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37406" w14:textId="77777777" w:rsidR="001E4FE5" w:rsidRDefault="001E4FE5" w:rsidP="001E4FE5">
      <w:pPr>
        <w:pStyle w:val="Space"/>
        <w:jc w:val="center"/>
        <w:rPr>
          <w:rFonts w:ascii="Traditional Arabic" w:hAnsi="Traditional Arabic" w:cs="Traditional Arabic"/>
          <w:b/>
          <w:bCs/>
          <w:sz w:val="96"/>
          <w:szCs w:val="96"/>
          <w:rtl/>
        </w:rPr>
      </w:pPr>
    </w:p>
    <w:p w14:paraId="69FB938D" w14:textId="77777777" w:rsidR="001E4FE5" w:rsidRDefault="001E4FE5" w:rsidP="001E4FE5">
      <w:pPr>
        <w:pStyle w:val="Space"/>
        <w:jc w:val="center"/>
        <w:rPr>
          <w:rFonts w:ascii="Traditional Arabic" w:hAnsi="Traditional Arabic" w:cs="Traditional Arabic"/>
          <w:b/>
          <w:bCs/>
          <w:sz w:val="96"/>
          <w:szCs w:val="96"/>
          <w:rtl/>
        </w:rPr>
      </w:pPr>
    </w:p>
    <w:p w14:paraId="4A209DE9" w14:textId="48F13E9B" w:rsidR="001E4FE5" w:rsidRDefault="001E4FE5" w:rsidP="001E4FE5">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6056C71D" w14:textId="77777777" w:rsidR="001E4FE5" w:rsidRDefault="001E4FE5" w:rsidP="001E4FE5">
      <w:pPr>
        <w:pStyle w:val="Space"/>
        <w:jc w:val="center"/>
        <w:rPr>
          <w:b/>
          <w:bCs/>
          <w:sz w:val="36"/>
          <w:szCs w:val="36"/>
          <w:rtl/>
        </w:rPr>
      </w:pPr>
    </w:p>
    <w:p w14:paraId="7C218AB5" w14:textId="77777777" w:rsidR="001E4FE5" w:rsidRDefault="001E4FE5" w:rsidP="001E4FE5">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2DD34687" w14:textId="77777777" w:rsidR="001E4FE5" w:rsidRDefault="001E4FE5" w:rsidP="001E4FE5">
      <w:pPr>
        <w:pStyle w:val="Space"/>
        <w:jc w:val="center"/>
        <w:rPr>
          <w:rFonts w:ascii="Traditional Arabic" w:hAnsi="Traditional Arabic" w:cs="Traditional Arabic"/>
          <w:b/>
          <w:bCs/>
          <w:sz w:val="64"/>
          <w:szCs w:val="64"/>
          <w:rtl/>
        </w:rPr>
      </w:pPr>
    </w:p>
    <w:p w14:paraId="1D457DCA" w14:textId="26A39DC7" w:rsidR="001E4FE5" w:rsidRDefault="001E4FE5" w:rsidP="001E4FE5">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الحجّ النيابي ـ القسم ال</w:t>
      </w:r>
      <w:r>
        <w:rPr>
          <w:rFonts w:ascii="Traditional Arabic" w:hAnsi="Traditional Arabic" w:cs="Traditional Arabic" w:hint="cs"/>
          <w:b/>
          <w:bCs/>
          <w:sz w:val="64"/>
          <w:szCs w:val="64"/>
          <w:rtl/>
        </w:rPr>
        <w:t>ثاني/مسألة تكليف غير المسلمين بالفروع</w:t>
      </w:r>
      <w:r>
        <w:rPr>
          <w:rFonts w:ascii="Traditional Arabic" w:hAnsi="Traditional Arabic" w:cs="Traditional Arabic"/>
          <w:b/>
          <w:bCs/>
          <w:sz w:val="64"/>
          <w:szCs w:val="64"/>
          <w:rtl/>
        </w:rPr>
        <w:t>)</w:t>
      </w:r>
    </w:p>
    <w:p w14:paraId="0DF77292" w14:textId="77777777" w:rsidR="001E4FE5" w:rsidRPr="00584859" w:rsidRDefault="001E4FE5" w:rsidP="001E4FE5">
      <w:pPr>
        <w:widowControl w:val="0"/>
        <w:spacing w:line="216" w:lineRule="auto"/>
        <w:jc w:val="center"/>
        <w:rPr>
          <w:rFonts w:ascii="Mosawi" w:hAnsi="Mosawi" w:cs="Mosawi"/>
          <w:b/>
          <w:bCs/>
          <w:sz w:val="28"/>
          <w:rtl/>
        </w:rPr>
      </w:pPr>
    </w:p>
    <w:p w14:paraId="68F309C0" w14:textId="77777777" w:rsidR="001E4FE5" w:rsidRPr="00584859" w:rsidRDefault="001E4FE5" w:rsidP="001E4FE5">
      <w:pPr>
        <w:widowControl w:val="0"/>
        <w:spacing w:line="216" w:lineRule="auto"/>
        <w:jc w:val="center"/>
        <w:rPr>
          <w:rFonts w:ascii="Mosawi" w:hAnsi="Mosawi" w:cs="Mosawi"/>
          <w:b/>
          <w:bCs/>
          <w:sz w:val="36"/>
          <w:szCs w:val="36"/>
          <w:rtl/>
        </w:rPr>
      </w:pPr>
    </w:p>
    <w:p w14:paraId="4ECA0C3A" w14:textId="77777777" w:rsidR="001E4FE5" w:rsidRPr="00584859" w:rsidRDefault="001E4FE5" w:rsidP="001E4FE5">
      <w:pPr>
        <w:widowControl w:val="0"/>
        <w:spacing w:line="216" w:lineRule="auto"/>
        <w:jc w:val="center"/>
        <w:rPr>
          <w:rFonts w:ascii="Mosawi" w:hAnsi="Mosawi" w:cs="Mosawi"/>
          <w:b/>
          <w:bCs/>
          <w:sz w:val="36"/>
          <w:szCs w:val="36"/>
          <w:rtl/>
        </w:rPr>
      </w:pPr>
    </w:p>
    <w:p w14:paraId="3843E21D" w14:textId="77777777" w:rsidR="001E4FE5" w:rsidRPr="00584859" w:rsidRDefault="001E4FE5" w:rsidP="001E4FE5">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1F465298" w14:textId="7F986EA5" w:rsidR="001E4FE5" w:rsidRPr="00584859" w:rsidRDefault="001E4FE5" w:rsidP="001E4FE5">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8</w:t>
      </w:r>
      <w:r>
        <w:rPr>
          <w:rFonts w:ascii="Mosawi" w:hAnsi="Mosawi" w:cs="Mosawi" w:hint="cs"/>
          <w:b/>
          <w:bCs/>
          <w:sz w:val="36"/>
          <w:szCs w:val="36"/>
          <w:rtl/>
        </w:rPr>
        <w:t xml:space="preserve"> ـ </w:t>
      </w:r>
      <w:r>
        <w:rPr>
          <w:rFonts w:ascii="Mosawi" w:hAnsi="Mosawi" w:cs="Mosawi" w:hint="cs"/>
          <w:b/>
          <w:bCs/>
          <w:sz w:val="36"/>
          <w:szCs w:val="36"/>
          <w:rtl/>
        </w:rPr>
        <w:t>10</w:t>
      </w:r>
      <w:r>
        <w:rPr>
          <w:rFonts w:ascii="Mosawi" w:hAnsi="Mosawi" w:cs="Mosawi" w:hint="cs"/>
          <w:b/>
          <w:bCs/>
          <w:sz w:val="36"/>
          <w:szCs w:val="36"/>
          <w:rtl/>
        </w:rPr>
        <w:t xml:space="preserve">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67DB65D0" w14:textId="77777777" w:rsidR="001E4FE5" w:rsidRDefault="001E4FE5" w:rsidP="001E4FE5">
      <w:pPr>
        <w:pStyle w:val="Space"/>
        <w:rPr>
          <w:rtl/>
        </w:rPr>
      </w:pPr>
    </w:p>
    <w:p w14:paraId="66DDB92C" w14:textId="77777777" w:rsidR="001E4FE5" w:rsidRDefault="001E4FE5" w:rsidP="001E4FE5">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1CF593BC" w14:textId="2AFFE532" w:rsidR="00131C88" w:rsidRPr="001E4FE5"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1E4FE5">
        <w:rPr>
          <w:rFonts w:asciiTheme="majorBidi" w:hAnsiTheme="majorBidi" w:cs="Mosawi"/>
          <w:b/>
          <w:bCs/>
          <w:kern w:val="0"/>
          <w:sz w:val="40"/>
          <w:szCs w:val="40"/>
          <w:rtl/>
          <w14:ligatures w14:val="none"/>
        </w:rPr>
        <w:lastRenderedPageBreak/>
        <w:t>فصل</w:t>
      </w:r>
    </w:p>
    <w:p w14:paraId="6C8FC387" w14:textId="3AAD146E" w:rsidR="00265DD6" w:rsidRPr="001E4FE5"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1E4FE5">
        <w:rPr>
          <w:rFonts w:asciiTheme="majorBidi" w:hAnsiTheme="majorBidi" w:cs="Mosawi"/>
          <w:b/>
          <w:bCs/>
          <w:kern w:val="0"/>
          <w:sz w:val="40"/>
          <w:szCs w:val="40"/>
          <w:rtl/>
          <w14:ligatures w14:val="none"/>
        </w:rPr>
        <w:t>في النيابة</w:t>
      </w:r>
      <w:r w:rsidRPr="001E4FE5">
        <w:rPr>
          <w:rFonts w:ascii="Times New Roman" w:hAnsi="Times New Roman" w:cs="Times New Roman" w:hint="cs"/>
          <w:b/>
          <w:bCs/>
          <w:kern w:val="0"/>
          <w:sz w:val="40"/>
          <w:szCs w:val="40"/>
          <w:rtl/>
          <w14:ligatures w14:val="none"/>
        </w:rPr>
        <w:t>‌</w:t>
      </w:r>
    </w:p>
    <w:p w14:paraId="294E18C7" w14:textId="6EA2A76D" w:rsidR="00E84105" w:rsidRPr="001E4FE5" w:rsidRDefault="00E84105" w:rsidP="00D413F1">
      <w:pPr>
        <w:widowControl w:val="0"/>
        <w:spacing w:after="0" w:line="216" w:lineRule="auto"/>
        <w:ind w:firstLine="284"/>
        <w:jc w:val="both"/>
        <w:rPr>
          <w:rFonts w:asciiTheme="majorBidi" w:hAnsiTheme="majorBidi" w:cs="Mosawi"/>
          <w:kern w:val="0"/>
          <w:sz w:val="32"/>
          <w:szCs w:val="32"/>
          <w:rtl/>
          <w14:ligatures w14:val="none"/>
        </w:rPr>
      </w:pPr>
      <w:r w:rsidRPr="001E4FE5">
        <w:rPr>
          <w:rFonts w:asciiTheme="majorBidi" w:hAnsiTheme="majorBidi" w:cs="Mosawi" w:hint="cs"/>
          <w:kern w:val="0"/>
          <w:sz w:val="32"/>
          <w:szCs w:val="32"/>
          <w:rtl/>
          <w14:ligatures w14:val="none"/>
        </w:rPr>
        <w:t>...</w:t>
      </w:r>
    </w:p>
    <w:p w14:paraId="7C4F0AF4" w14:textId="6EDCD7C2" w:rsidR="00D413F1" w:rsidRPr="001E4FE5" w:rsidRDefault="00265DD6" w:rsidP="00D413F1">
      <w:pPr>
        <w:widowControl w:val="0"/>
        <w:spacing w:after="0" w:line="216" w:lineRule="auto"/>
        <w:ind w:firstLine="284"/>
        <w:jc w:val="both"/>
        <w:rPr>
          <w:rFonts w:asciiTheme="majorBidi" w:hAnsiTheme="majorBidi" w:cs="Mosawi"/>
          <w:kern w:val="0"/>
          <w:sz w:val="32"/>
          <w:szCs w:val="32"/>
          <w:rtl/>
          <w14:ligatures w14:val="none"/>
        </w:rPr>
      </w:pPr>
      <w:r w:rsidRPr="001E4FE5">
        <w:rPr>
          <w:rFonts w:asciiTheme="majorBidi" w:hAnsiTheme="majorBidi" w:cs="Mosawi"/>
          <w:kern w:val="0"/>
          <w:sz w:val="32"/>
          <w:szCs w:val="32"/>
          <w:rtl/>
          <w14:ligatures w14:val="none"/>
        </w:rPr>
        <w:t>مسألة ١٠٧: لا تشترط المماثلة بين النائب</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المنوب عنه،</w:t>
      </w:r>
      <w:r w:rsidR="00030140" w:rsidRPr="001E4FE5">
        <w:rPr>
          <w:rFonts w:asciiTheme="majorBidi" w:hAnsiTheme="majorBidi" w:cs="Mosawi"/>
          <w:kern w:val="0"/>
          <w:sz w:val="32"/>
          <w:szCs w:val="32"/>
          <w:rtl/>
          <w14:ligatures w14:val="none"/>
        </w:rPr>
        <w:t xml:space="preserve"> </w:t>
      </w:r>
      <w:r w:rsidRPr="001E4FE5">
        <w:rPr>
          <w:rFonts w:asciiTheme="majorBidi" w:hAnsiTheme="majorBidi" w:cs="Mosawi"/>
          <w:kern w:val="0"/>
          <w:sz w:val="32"/>
          <w:szCs w:val="32"/>
          <w:rtl/>
          <w14:ligatures w14:val="none"/>
        </w:rPr>
        <w:t>فتصح</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نيابة الرجل عن المرأة،</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بالعك</w:t>
      </w:r>
      <w:r w:rsidR="00D413F1" w:rsidRPr="001E4FE5">
        <w:rPr>
          <w:rFonts w:asciiTheme="majorBidi" w:hAnsiTheme="majorBidi" w:cs="Mosawi" w:hint="cs"/>
          <w:kern w:val="0"/>
          <w:sz w:val="32"/>
          <w:szCs w:val="32"/>
          <w:rtl/>
          <w14:ligatures w14:val="none"/>
        </w:rPr>
        <w:t>س</w:t>
      </w:r>
      <w:r w:rsidR="00F015CA" w:rsidRPr="001E4FE5">
        <w:rPr>
          <w:rFonts w:cs="Taher"/>
          <w:kern w:val="0"/>
          <w:sz w:val="32"/>
          <w:szCs w:val="32"/>
          <w:vertAlign w:val="superscript"/>
          <w:rtl/>
          <w14:ligatures w14:val="none"/>
        </w:rPr>
        <w:t>(</w:t>
      </w:r>
      <w:r w:rsidR="00F015CA" w:rsidRPr="001E4FE5">
        <w:rPr>
          <w:rFonts w:cs="Taher"/>
          <w:kern w:val="0"/>
          <w:sz w:val="32"/>
          <w:szCs w:val="32"/>
          <w:vertAlign w:val="superscript"/>
          <w:rtl/>
          <w14:ligatures w14:val="none"/>
        </w:rPr>
        <w:footnoteReference w:id="1"/>
      </w:r>
      <w:r w:rsidR="00F015CA" w:rsidRPr="001E4FE5">
        <w:rPr>
          <w:rFonts w:cs="Taher"/>
          <w:kern w:val="0"/>
          <w:sz w:val="32"/>
          <w:szCs w:val="32"/>
          <w:vertAlign w:val="superscript"/>
          <w:rtl/>
          <w14:ligatures w14:val="none"/>
        </w:rPr>
        <w:t>)</w:t>
      </w:r>
      <w:r w:rsidR="00D413F1" w:rsidRPr="001E4FE5">
        <w:rPr>
          <w:rFonts w:asciiTheme="majorBidi" w:hAnsiTheme="majorBidi" w:cs="Mosawi" w:hint="cs"/>
          <w:kern w:val="0"/>
          <w:sz w:val="32"/>
          <w:szCs w:val="32"/>
          <w:rtl/>
          <w14:ligatures w14:val="none"/>
        </w:rPr>
        <w:t>.</w:t>
      </w:r>
    </w:p>
    <w:p w14:paraId="1CE29230" w14:textId="051FCB38" w:rsidR="00306EFF" w:rsidRPr="001E4FE5" w:rsidRDefault="00265DD6" w:rsidP="00D413F1">
      <w:pPr>
        <w:widowControl w:val="0"/>
        <w:spacing w:after="0" w:line="216" w:lineRule="auto"/>
        <w:ind w:firstLine="284"/>
        <w:jc w:val="both"/>
        <w:rPr>
          <w:rFonts w:asciiTheme="majorBidi" w:hAnsiTheme="majorBidi" w:cs="Mosawi"/>
          <w:kern w:val="0"/>
          <w:sz w:val="32"/>
          <w:szCs w:val="32"/>
          <w:rtl/>
          <w14:ligatures w14:val="none"/>
        </w:rPr>
      </w:pPr>
      <w:r w:rsidRPr="001E4FE5">
        <w:rPr>
          <w:rFonts w:asciiTheme="majorBidi" w:hAnsiTheme="majorBidi" w:cs="Mosawi"/>
          <w:kern w:val="0"/>
          <w:sz w:val="32"/>
          <w:szCs w:val="32"/>
          <w:rtl/>
          <w14:ligatures w14:val="none"/>
        </w:rPr>
        <w:lastRenderedPageBreak/>
        <w:t>مسألة ١٠٨: لا بأس باستنابة الصرورة عن الصرورة</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غير الصرورة،</w:t>
      </w:r>
      <w:r w:rsidR="00030140" w:rsidRPr="001E4FE5">
        <w:rPr>
          <w:rFonts w:asciiTheme="majorBidi" w:hAnsiTheme="majorBidi" w:cs="Mosawi"/>
          <w:kern w:val="0"/>
          <w:sz w:val="32"/>
          <w:szCs w:val="32"/>
          <w:rtl/>
          <w14:ligatures w14:val="none"/>
        </w:rPr>
        <w:t xml:space="preserve"> </w:t>
      </w:r>
      <w:r w:rsidRPr="001E4FE5">
        <w:rPr>
          <w:rFonts w:asciiTheme="majorBidi" w:hAnsiTheme="majorBidi" w:cs="Mosawi"/>
          <w:kern w:val="0"/>
          <w:sz w:val="32"/>
          <w:szCs w:val="32"/>
          <w:rtl/>
          <w14:ligatures w14:val="none"/>
        </w:rPr>
        <w:t>سواء كان النائب أو المنوب عنه رجلا</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أو امرأة. نعم يكره استنابة الصرورة،</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لا سيما إذا كان النائب امرأة</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المنوب عنه رجلا</w:t>
      </w:r>
      <w:r w:rsidR="00D413F1" w:rsidRPr="001E4FE5">
        <w:rPr>
          <w:rFonts w:asciiTheme="majorBidi" w:hAnsiTheme="majorBidi" w:cs="Mosawi" w:hint="cs"/>
          <w:kern w:val="0"/>
          <w:sz w:val="32"/>
          <w:szCs w:val="32"/>
          <w:rtl/>
          <w14:ligatures w14:val="none"/>
        </w:rPr>
        <w:t>ً</w:t>
      </w:r>
      <w:r w:rsidR="00D13C6F" w:rsidRPr="001E4FE5">
        <w:rPr>
          <w:rFonts w:cs="Taher"/>
          <w:kern w:val="0"/>
          <w:sz w:val="32"/>
          <w:szCs w:val="32"/>
          <w:vertAlign w:val="superscript"/>
          <w:rtl/>
          <w14:ligatures w14:val="none"/>
        </w:rPr>
        <w:t>(</w:t>
      </w:r>
      <w:r w:rsidR="00D13C6F" w:rsidRPr="001E4FE5">
        <w:rPr>
          <w:rFonts w:cs="Taher"/>
          <w:kern w:val="0"/>
          <w:sz w:val="32"/>
          <w:szCs w:val="32"/>
          <w:vertAlign w:val="superscript"/>
          <w:rtl/>
          <w14:ligatures w14:val="none"/>
        </w:rPr>
        <w:footnoteReference w:id="2"/>
      </w:r>
      <w:r w:rsidR="00D13C6F" w:rsidRPr="001E4FE5">
        <w:rPr>
          <w:rFonts w:cs="Taher"/>
          <w:kern w:val="0"/>
          <w:sz w:val="32"/>
          <w:szCs w:val="32"/>
          <w:vertAlign w:val="superscript"/>
          <w:rtl/>
          <w14:ligatures w14:val="none"/>
        </w:rPr>
        <w:t>)</w:t>
      </w:r>
      <w:r w:rsidR="00D413F1" w:rsidRPr="001E4FE5">
        <w:rPr>
          <w:rFonts w:asciiTheme="majorBidi" w:hAnsiTheme="majorBidi" w:cs="Mosawi" w:hint="cs"/>
          <w:kern w:val="0"/>
          <w:sz w:val="32"/>
          <w:szCs w:val="32"/>
          <w:rtl/>
          <w14:ligatures w14:val="none"/>
        </w:rPr>
        <w:t>.</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يستثنى من ذلك ما إذا كان المنوب عنه رجلا</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حي</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ا</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لم يتمك</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ن من حج</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ة </w:t>
      </w:r>
      <w:r w:rsidRPr="001E4FE5">
        <w:rPr>
          <w:rFonts w:asciiTheme="majorBidi" w:hAnsiTheme="majorBidi" w:cs="Mosawi"/>
          <w:kern w:val="0"/>
          <w:sz w:val="32"/>
          <w:szCs w:val="32"/>
          <w:rtl/>
          <w14:ligatures w14:val="none"/>
        </w:rPr>
        <w:lastRenderedPageBreak/>
        <w:t>ال</w:t>
      </w:r>
      <w:r w:rsidR="00D413F1" w:rsidRPr="001E4FE5">
        <w:rPr>
          <w:rFonts w:asciiTheme="majorBidi" w:hAnsiTheme="majorBidi" w:cs="Mosawi" w:hint="cs"/>
          <w:kern w:val="0"/>
          <w:sz w:val="32"/>
          <w:szCs w:val="32"/>
          <w:rtl/>
          <w14:ligatures w14:val="none"/>
        </w:rPr>
        <w:t>إ</w:t>
      </w:r>
      <w:r w:rsidRPr="001E4FE5">
        <w:rPr>
          <w:rFonts w:asciiTheme="majorBidi" w:hAnsiTheme="majorBidi" w:cs="Mosawi"/>
          <w:kern w:val="0"/>
          <w:sz w:val="32"/>
          <w:szCs w:val="32"/>
          <w:rtl/>
          <w14:ligatures w14:val="none"/>
        </w:rPr>
        <w:t>سلام، ف</w:t>
      </w:r>
      <w:r w:rsidR="00D413F1" w:rsidRPr="001E4FE5">
        <w:rPr>
          <w:rFonts w:asciiTheme="majorBidi" w:hAnsiTheme="majorBidi" w:cs="Mosawi" w:hint="cs"/>
          <w:kern w:val="0"/>
          <w:sz w:val="32"/>
          <w:szCs w:val="32"/>
          <w:rtl/>
          <w14:ligatures w14:val="none"/>
        </w:rPr>
        <w:t>إ</w:t>
      </w:r>
      <w:r w:rsidRPr="001E4FE5">
        <w:rPr>
          <w:rFonts w:asciiTheme="majorBidi" w:hAnsiTheme="majorBidi" w:cs="Mosawi"/>
          <w:kern w:val="0"/>
          <w:sz w:val="32"/>
          <w:szCs w:val="32"/>
          <w:rtl/>
          <w14:ligatures w14:val="none"/>
        </w:rPr>
        <w:t>ن</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الأحوط فيه لزوما</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استنابة الرجل الصرورة</w:t>
      </w:r>
      <w:r w:rsidR="00873E4F" w:rsidRPr="001E4FE5">
        <w:rPr>
          <w:rFonts w:cs="Taher"/>
          <w:kern w:val="0"/>
          <w:sz w:val="32"/>
          <w:szCs w:val="32"/>
          <w:vertAlign w:val="superscript"/>
          <w:rtl/>
          <w14:ligatures w14:val="none"/>
        </w:rPr>
        <w:t>(</w:t>
      </w:r>
      <w:r w:rsidR="00873E4F" w:rsidRPr="001E4FE5">
        <w:rPr>
          <w:rFonts w:cs="Taher"/>
          <w:kern w:val="0"/>
          <w:sz w:val="32"/>
          <w:szCs w:val="32"/>
          <w:vertAlign w:val="superscript"/>
          <w:rtl/>
          <w14:ligatures w14:val="none"/>
        </w:rPr>
        <w:footnoteReference w:id="3"/>
      </w:r>
      <w:r w:rsidR="00873E4F" w:rsidRPr="001E4FE5">
        <w:rPr>
          <w:rFonts w:cs="Taher"/>
          <w:kern w:val="0"/>
          <w:sz w:val="32"/>
          <w:szCs w:val="32"/>
          <w:vertAlign w:val="superscript"/>
          <w:rtl/>
          <w14:ligatures w14:val="none"/>
        </w:rPr>
        <w:t>)</w:t>
      </w:r>
      <w:r w:rsidRPr="001E4FE5">
        <w:rPr>
          <w:rFonts w:asciiTheme="majorBidi" w:hAnsiTheme="majorBidi" w:cs="Mosawi"/>
          <w:kern w:val="0"/>
          <w:sz w:val="32"/>
          <w:szCs w:val="32"/>
          <w:rtl/>
          <w14:ligatures w14:val="none"/>
        </w:rPr>
        <w:t>.</w:t>
      </w:r>
    </w:p>
    <w:p w14:paraId="7CF2593F" w14:textId="32AF171F" w:rsidR="00B0402E" w:rsidRPr="001E4FE5" w:rsidRDefault="00EA6545" w:rsidP="005261D8">
      <w:pPr>
        <w:widowControl w:val="0"/>
        <w:spacing w:after="0" w:line="216" w:lineRule="auto"/>
        <w:ind w:firstLine="284"/>
        <w:jc w:val="both"/>
        <w:rPr>
          <w:rFonts w:asciiTheme="majorBidi" w:hAnsiTheme="majorBidi" w:cs="Mosawi"/>
          <w:kern w:val="0"/>
          <w:sz w:val="32"/>
          <w:szCs w:val="32"/>
          <w:rtl/>
          <w14:ligatures w14:val="none"/>
        </w:rPr>
      </w:pPr>
      <w:r w:rsidRPr="001E4FE5">
        <w:rPr>
          <w:rFonts w:asciiTheme="majorBidi" w:hAnsiTheme="majorBidi" w:cs="Mosawi"/>
          <w:kern w:val="0"/>
          <w:sz w:val="32"/>
          <w:szCs w:val="32"/>
          <w:rtl/>
          <w14:ligatures w14:val="none"/>
        </w:rPr>
        <w:t>مسألة ١٠٩: يشترط في المنوب عنه ال</w:t>
      </w:r>
      <w:r w:rsidR="00D413F1" w:rsidRPr="001E4FE5">
        <w:rPr>
          <w:rFonts w:asciiTheme="majorBidi" w:hAnsiTheme="majorBidi" w:cs="Mosawi" w:hint="cs"/>
          <w:kern w:val="0"/>
          <w:sz w:val="32"/>
          <w:szCs w:val="32"/>
          <w:rtl/>
          <w14:ligatures w14:val="none"/>
        </w:rPr>
        <w:t>إ</w:t>
      </w:r>
      <w:r w:rsidRPr="001E4FE5">
        <w:rPr>
          <w:rFonts w:asciiTheme="majorBidi" w:hAnsiTheme="majorBidi" w:cs="Mosawi"/>
          <w:kern w:val="0"/>
          <w:sz w:val="32"/>
          <w:szCs w:val="32"/>
          <w:rtl/>
          <w14:ligatures w14:val="none"/>
        </w:rPr>
        <w:t>سلا</w:t>
      </w:r>
      <w:r w:rsidR="00D413F1" w:rsidRPr="001E4FE5">
        <w:rPr>
          <w:rFonts w:asciiTheme="majorBidi" w:hAnsiTheme="majorBidi" w:cs="Mosawi" w:hint="cs"/>
          <w:kern w:val="0"/>
          <w:sz w:val="32"/>
          <w:szCs w:val="32"/>
          <w:rtl/>
          <w14:ligatures w14:val="none"/>
        </w:rPr>
        <w:t>م، ف</w:t>
      </w:r>
      <w:r w:rsidRPr="001E4FE5">
        <w:rPr>
          <w:rFonts w:asciiTheme="majorBidi" w:hAnsiTheme="majorBidi" w:cs="Mosawi"/>
          <w:kern w:val="0"/>
          <w:sz w:val="32"/>
          <w:szCs w:val="32"/>
          <w:rtl/>
          <w14:ligatures w14:val="none"/>
        </w:rPr>
        <w:t>لا تصح</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النيابة عن الكافر</w:t>
      </w:r>
      <w:r w:rsidR="00071538" w:rsidRPr="001E4FE5">
        <w:rPr>
          <w:rFonts w:cs="Taher"/>
          <w:kern w:val="0"/>
          <w:sz w:val="32"/>
          <w:szCs w:val="32"/>
          <w:vertAlign w:val="superscript"/>
          <w:rtl/>
          <w14:ligatures w14:val="none"/>
        </w:rPr>
        <w:t>(</w:t>
      </w:r>
      <w:r w:rsidR="00071538" w:rsidRPr="001E4FE5">
        <w:rPr>
          <w:rFonts w:cs="Taher"/>
          <w:kern w:val="0"/>
          <w:sz w:val="32"/>
          <w:szCs w:val="32"/>
          <w:vertAlign w:val="superscript"/>
          <w:rtl/>
          <w14:ligatures w14:val="none"/>
        </w:rPr>
        <w:footnoteReference w:id="4"/>
      </w:r>
      <w:r w:rsidR="00071538" w:rsidRPr="001E4FE5">
        <w:rPr>
          <w:rFonts w:cs="Taher"/>
          <w:kern w:val="0"/>
          <w:sz w:val="32"/>
          <w:szCs w:val="32"/>
          <w:vertAlign w:val="superscript"/>
          <w:rtl/>
          <w14:ligatures w14:val="none"/>
        </w:rPr>
        <w:t>)</w:t>
      </w:r>
      <w:r w:rsidRPr="001E4FE5">
        <w:rPr>
          <w:rFonts w:asciiTheme="majorBidi" w:hAnsiTheme="majorBidi" w:cs="Mosawi"/>
          <w:kern w:val="0"/>
          <w:sz w:val="32"/>
          <w:szCs w:val="32"/>
          <w:rtl/>
          <w14:ligatures w14:val="none"/>
        </w:rPr>
        <w:t xml:space="preserve">، فلو مات </w:t>
      </w:r>
      <w:r w:rsidRPr="001E4FE5">
        <w:rPr>
          <w:rFonts w:asciiTheme="majorBidi" w:hAnsiTheme="majorBidi" w:cs="Mosawi"/>
          <w:kern w:val="0"/>
          <w:sz w:val="32"/>
          <w:szCs w:val="32"/>
          <w:rtl/>
          <w14:ligatures w14:val="none"/>
        </w:rPr>
        <w:lastRenderedPageBreak/>
        <w:t>الكافر مستطيعا</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كان الوارث مسلما</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لم يجب عليه استيجار الحج</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 عنه.</w:t>
      </w:r>
      <w:r w:rsidR="00FE7AE6" w:rsidRPr="001E4FE5">
        <w:rPr>
          <w:rFonts w:asciiTheme="majorBidi" w:hAnsiTheme="majorBidi" w:cs="Mosawi"/>
          <w:kern w:val="0"/>
          <w:sz w:val="32"/>
          <w:szCs w:val="32"/>
          <w:rtl/>
          <w14:ligatures w14:val="none"/>
        </w:rPr>
        <w:t xml:space="preserve"> و</w:t>
      </w:r>
      <w:r w:rsidRPr="001E4FE5">
        <w:rPr>
          <w:rFonts w:asciiTheme="majorBidi" w:hAnsiTheme="majorBidi" w:cs="Mosawi"/>
          <w:kern w:val="0"/>
          <w:sz w:val="32"/>
          <w:szCs w:val="32"/>
          <w:rtl/>
          <w14:ligatures w14:val="none"/>
        </w:rPr>
        <w:t xml:space="preserve">الناصب كالكافر، إلا </w:t>
      </w:r>
      <w:r w:rsidR="00D413F1" w:rsidRPr="001E4FE5">
        <w:rPr>
          <w:rFonts w:asciiTheme="majorBidi" w:hAnsiTheme="majorBidi" w:cs="Mosawi" w:hint="cs"/>
          <w:kern w:val="0"/>
          <w:sz w:val="32"/>
          <w:szCs w:val="32"/>
          <w:rtl/>
          <w14:ligatures w14:val="none"/>
        </w:rPr>
        <w:t>أ</w:t>
      </w:r>
      <w:r w:rsidRPr="001E4FE5">
        <w:rPr>
          <w:rFonts w:asciiTheme="majorBidi" w:hAnsiTheme="majorBidi" w:cs="Mosawi"/>
          <w:kern w:val="0"/>
          <w:sz w:val="32"/>
          <w:szCs w:val="32"/>
          <w:rtl/>
          <w14:ligatures w14:val="none"/>
        </w:rPr>
        <w:t>ن</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 xml:space="preserve">ه يجوز لولده المؤمن </w:t>
      </w:r>
      <w:r w:rsidR="00D413F1" w:rsidRPr="001E4FE5">
        <w:rPr>
          <w:rFonts w:asciiTheme="majorBidi" w:hAnsiTheme="majorBidi" w:cs="Mosawi" w:hint="cs"/>
          <w:kern w:val="0"/>
          <w:sz w:val="32"/>
          <w:szCs w:val="32"/>
          <w:rtl/>
          <w14:ligatures w14:val="none"/>
        </w:rPr>
        <w:t>أ</w:t>
      </w:r>
      <w:r w:rsidRPr="001E4FE5">
        <w:rPr>
          <w:rFonts w:asciiTheme="majorBidi" w:hAnsiTheme="majorBidi" w:cs="Mosawi"/>
          <w:kern w:val="0"/>
          <w:sz w:val="32"/>
          <w:szCs w:val="32"/>
          <w:rtl/>
          <w14:ligatures w14:val="none"/>
        </w:rPr>
        <w:t>ن ينوب عنه في الحج</w:t>
      </w:r>
      <w:r w:rsidR="00D413F1" w:rsidRPr="001E4FE5">
        <w:rPr>
          <w:rFonts w:asciiTheme="majorBidi" w:hAnsiTheme="majorBidi" w:cs="Mosawi" w:hint="cs"/>
          <w:kern w:val="0"/>
          <w:sz w:val="32"/>
          <w:szCs w:val="32"/>
          <w:rtl/>
          <w14:ligatures w14:val="none"/>
        </w:rPr>
        <w:t>ّ</w:t>
      </w:r>
      <w:r w:rsidRPr="001E4FE5">
        <w:rPr>
          <w:rFonts w:asciiTheme="majorBidi" w:hAnsiTheme="majorBidi" w:cs="Mosawi"/>
          <w:kern w:val="0"/>
          <w:sz w:val="32"/>
          <w:szCs w:val="32"/>
          <w:rtl/>
          <w14:ligatures w14:val="none"/>
        </w:rPr>
        <w:t>.</w:t>
      </w:r>
    </w:p>
    <w:sectPr w:rsidR="00B0402E" w:rsidRPr="001E4FE5" w:rsidSect="007F2088">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43191" w14:textId="77777777" w:rsidR="00C8076C" w:rsidRDefault="00C8076C" w:rsidP="00FE7AE6">
      <w:pPr>
        <w:spacing w:after="0" w:line="240" w:lineRule="auto"/>
      </w:pPr>
      <w:r>
        <w:separator/>
      </w:r>
    </w:p>
  </w:endnote>
  <w:endnote w:type="continuationSeparator" w:id="0">
    <w:p w14:paraId="6801E93F" w14:textId="77777777" w:rsidR="00C8076C" w:rsidRDefault="00C8076C"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altName w:val="Courier New"/>
    <w:panose1 w:val="00000400000000000000"/>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6FBE6" w14:textId="77777777" w:rsidR="00C8076C" w:rsidRDefault="00C8076C" w:rsidP="00FE7AE6">
      <w:pPr>
        <w:spacing w:after="0" w:line="240" w:lineRule="auto"/>
      </w:pPr>
      <w:r>
        <w:separator/>
      </w:r>
    </w:p>
  </w:footnote>
  <w:footnote w:type="continuationSeparator" w:id="0">
    <w:p w14:paraId="7FB58A46" w14:textId="77777777" w:rsidR="00C8076C" w:rsidRDefault="00C8076C" w:rsidP="00FE7AE6">
      <w:pPr>
        <w:spacing w:after="0" w:line="240" w:lineRule="auto"/>
      </w:pPr>
      <w:r>
        <w:continuationSeparator/>
      </w:r>
    </w:p>
  </w:footnote>
  <w:footnote w:id="1">
    <w:p w14:paraId="2BDEBA6C" w14:textId="77777777" w:rsidR="009268C9" w:rsidRPr="001E4FE5" w:rsidRDefault="009268C9" w:rsidP="00F015CA">
      <w:pPr>
        <w:pStyle w:val="FootnoteText"/>
        <w:spacing w:line="192" w:lineRule="auto"/>
        <w:ind w:left="170" w:hanging="170"/>
        <w:rPr>
          <w:sz w:val="27"/>
          <w:szCs w:val="27"/>
          <w:rtl/>
        </w:rPr>
      </w:pPr>
    </w:p>
    <w:p w14:paraId="69B12A41" w14:textId="4526F7FE" w:rsidR="009268C9" w:rsidRPr="001E4FE5" w:rsidRDefault="009268C9" w:rsidP="00F015CA">
      <w:pPr>
        <w:pStyle w:val="FootnoteText"/>
        <w:spacing w:line="192" w:lineRule="auto"/>
        <w:ind w:left="170" w:hanging="170"/>
        <w:rPr>
          <w:b/>
          <w:bCs/>
          <w:sz w:val="27"/>
          <w:szCs w:val="27"/>
          <w:rtl/>
        </w:rPr>
      </w:pPr>
      <w:r w:rsidRPr="001E4FE5">
        <w:rPr>
          <w:rFonts w:hint="cs"/>
          <w:b/>
          <w:bCs/>
          <w:sz w:val="27"/>
          <w:szCs w:val="27"/>
          <w:rtl/>
        </w:rPr>
        <w:t>نفي شرط المماثلة في الجنس بين النائب والمنوب عنه</w:t>
      </w:r>
    </w:p>
    <w:p w14:paraId="30F098D7" w14:textId="5768CC9D" w:rsidR="00412394" w:rsidRPr="001E4FE5" w:rsidRDefault="00F015CA" w:rsidP="00F015CA">
      <w:pPr>
        <w:pStyle w:val="FootnoteText"/>
        <w:spacing w:line="192" w:lineRule="auto"/>
        <w:ind w:left="170" w:hanging="170"/>
        <w:rPr>
          <w:sz w:val="27"/>
          <w:szCs w:val="27"/>
          <w:rtl/>
        </w:rPr>
      </w:pPr>
      <w:r w:rsidRPr="001E4FE5">
        <w:rPr>
          <w:sz w:val="27"/>
          <w:szCs w:val="27"/>
          <w:rtl/>
        </w:rPr>
        <w:t>(</w:t>
      </w:r>
      <w:r w:rsidRPr="001E4FE5">
        <w:rPr>
          <w:sz w:val="27"/>
          <w:szCs w:val="27"/>
          <w:rtl/>
        </w:rPr>
        <w:footnoteRef/>
      </w:r>
      <w:r w:rsidRPr="001E4FE5">
        <w:rPr>
          <w:sz w:val="27"/>
          <w:szCs w:val="27"/>
          <w:rtl/>
        </w:rPr>
        <w:t>)</w:t>
      </w:r>
      <w:r w:rsidRPr="001E4FE5">
        <w:rPr>
          <w:rFonts w:hint="cs"/>
          <w:sz w:val="27"/>
          <w:szCs w:val="27"/>
          <w:rtl/>
        </w:rPr>
        <w:t xml:space="preserve"> عملاً بالعمومات والإطلاقات. </w:t>
      </w:r>
      <w:r w:rsidR="00412394" w:rsidRPr="001E4FE5">
        <w:rPr>
          <w:rFonts w:hint="cs"/>
          <w:sz w:val="27"/>
          <w:szCs w:val="27"/>
          <w:rtl/>
        </w:rPr>
        <w:t>بل قد وردت نصوص واضحة في نفي شرط المماثلة و</w:t>
      </w:r>
      <w:r w:rsidR="009268C9" w:rsidRPr="001E4FE5">
        <w:rPr>
          <w:rFonts w:hint="cs"/>
          <w:sz w:val="27"/>
          <w:szCs w:val="27"/>
          <w:rtl/>
        </w:rPr>
        <w:t>أ</w:t>
      </w:r>
      <w:r w:rsidR="00412394" w:rsidRPr="001E4FE5">
        <w:rPr>
          <w:rFonts w:hint="cs"/>
          <w:sz w:val="27"/>
          <w:szCs w:val="27"/>
          <w:rtl/>
        </w:rPr>
        <w:t>نّه بإمكان كل</w:t>
      </w:r>
      <w:r w:rsidR="003C605B" w:rsidRPr="001E4FE5">
        <w:rPr>
          <w:rFonts w:hint="cs"/>
          <w:sz w:val="27"/>
          <w:szCs w:val="27"/>
          <w:rtl/>
        </w:rPr>
        <w:t>ّ</w:t>
      </w:r>
      <w:r w:rsidR="00412394" w:rsidRPr="001E4FE5">
        <w:rPr>
          <w:rFonts w:hint="cs"/>
          <w:sz w:val="27"/>
          <w:szCs w:val="27"/>
          <w:rtl/>
        </w:rPr>
        <w:t xml:space="preserve"> واحد منهما أ</w:t>
      </w:r>
      <w:r w:rsidR="009268C9" w:rsidRPr="001E4FE5">
        <w:rPr>
          <w:rFonts w:hint="cs"/>
          <w:sz w:val="27"/>
          <w:szCs w:val="27"/>
          <w:rtl/>
        </w:rPr>
        <w:t>ن</w:t>
      </w:r>
      <w:r w:rsidR="00412394" w:rsidRPr="001E4FE5">
        <w:rPr>
          <w:rFonts w:hint="cs"/>
          <w:sz w:val="27"/>
          <w:szCs w:val="27"/>
          <w:rtl/>
        </w:rPr>
        <w:t xml:space="preserve"> يحج</w:t>
      </w:r>
      <w:r w:rsidR="009268C9" w:rsidRPr="001E4FE5">
        <w:rPr>
          <w:rFonts w:hint="cs"/>
          <w:sz w:val="27"/>
          <w:szCs w:val="27"/>
          <w:rtl/>
        </w:rPr>
        <w:t>ّ</w:t>
      </w:r>
      <w:r w:rsidR="00412394" w:rsidRPr="001E4FE5">
        <w:rPr>
          <w:rFonts w:hint="cs"/>
          <w:sz w:val="27"/>
          <w:szCs w:val="27"/>
          <w:rtl/>
        </w:rPr>
        <w:t xml:space="preserve"> عن مثله أو غيره، مثل خبر حكم بن حكيم وخبر أبي أيوب وغيرهما.</w:t>
      </w:r>
    </w:p>
    <w:p w14:paraId="666E9266" w14:textId="010618C9" w:rsidR="004D02DB" w:rsidRPr="001E4FE5" w:rsidRDefault="00412394" w:rsidP="004D02DB">
      <w:pPr>
        <w:pStyle w:val="FootnoteText"/>
        <w:spacing w:line="192" w:lineRule="auto"/>
        <w:ind w:left="170" w:hanging="170"/>
        <w:rPr>
          <w:sz w:val="27"/>
          <w:szCs w:val="27"/>
          <w:rtl/>
        </w:rPr>
      </w:pPr>
      <w:r w:rsidRPr="001E4FE5">
        <w:rPr>
          <w:rFonts w:hint="cs"/>
          <w:b/>
          <w:bCs/>
          <w:sz w:val="27"/>
          <w:szCs w:val="27"/>
          <w:rtl/>
        </w:rPr>
        <w:t>لكن في المقابل</w:t>
      </w:r>
      <w:r w:rsidR="004D02DB" w:rsidRPr="001E4FE5">
        <w:rPr>
          <w:rFonts w:hint="cs"/>
          <w:b/>
          <w:bCs/>
          <w:sz w:val="27"/>
          <w:szCs w:val="27"/>
          <w:rtl/>
        </w:rPr>
        <w:t>،</w:t>
      </w:r>
      <w:r w:rsidRPr="001E4FE5">
        <w:rPr>
          <w:rFonts w:hint="cs"/>
          <w:b/>
          <w:bCs/>
          <w:sz w:val="27"/>
          <w:szCs w:val="27"/>
          <w:rtl/>
        </w:rPr>
        <w:t xml:space="preserve"> توجد رواية عبيد بن زرارة</w:t>
      </w:r>
      <w:r w:rsidR="00903F59" w:rsidRPr="001E4FE5">
        <w:rPr>
          <w:rFonts w:hint="cs"/>
          <w:b/>
          <w:bCs/>
          <w:sz w:val="27"/>
          <w:szCs w:val="27"/>
          <w:rtl/>
        </w:rPr>
        <w:t xml:space="preserve"> الواردة في خصوص الرجل الصرورة</w:t>
      </w:r>
      <w:r w:rsidR="004D02DB" w:rsidRPr="001E4FE5">
        <w:rPr>
          <w:rFonts w:hint="cs"/>
          <w:b/>
          <w:bCs/>
          <w:sz w:val="27"/>
          <w:szCs w:val="27"/>
          <w:rtl/>
        </w:rPr>
        <w:t xml:space="preserve">، </w:t>
      </w:r>
      <w:r w:rsidR="004D02DB" w:rsidRPr="001E4FE5">
        <w:rPr>
          <w:rFonts w:hint="cs"/>
          <w:sz w:val="27"/>
          <w:szCs w:val="27"/>
          <w:rtl/>
        </w:rPr>
        <w:t>قال</w:t>
      </w:r>
      <w:r w:rsidR="004D02DB" w:rsidRPr="001E4FE5">
        <w:rPr>
          <w:sz w:val="27"/>
          <w:szCs w:val="27"/>
          <w:rtl/>
        </w:rPr>
        <w:t xml:space="preserve">: </w:t>
      </w:r>
      <w:r w:rsidR="004D02DB" w:rsidRPr="001E4FE5">
        <w:rPr>
          <w:rFonts w:hint="cs"/>
          <w:sz w:val="27"/>
          <w:szCs w:val="27"/>
          <w:rtl/>
        </w:rPr>
        <w:t>قلت</w:t>
      </w:r>
      <w:r w:rsidR="004D02DB" w:rsidRPr="001E4FE5">
        <w:rPr>
          <w:sz w:val="27"/>
          <w:szCs w:val="27"/>
          <w:rtl/>
        </w:rPr>
        <w:t xml:space="preserve"> </w:t>
      </w:r>
      <w:r w:rsidR="004D02DB" w:rsidRPr="001E4FE5">
        <w:rPr>
          <w:rFonts w:hint="cs"/>
          <w:sz w:val="27"/>
          <w:szCs w:val="27"/>
          <w:rtl/>
        </w:rPr>
        <w:t>لأبي</w:t>
      </w:r>
      <w:r w:rsidR="004D02DB" w:rsidRPr="001E4FE5">
        <w:rPr>
          <w:sz w:val="27"/>
          <w:szCs w:val="27"/>
          <w:rtl/>
        </w:rPr>
        <w:t xml:space="preserve"> </w:t>
      </w:r>
      <w:r w:rsidR="004D02DB" w:rsidRPr="001E4FE5">
        <w:rPr>
          <w:rFonts w:hint="cs"/>
          <w:sz w:val="27"/>
          <w:szCs w:val="27"/>
          <w:rtl/>
        </w:rPr>
        <w:t>عبد</w:t>
      </w:r>
      <w:r w:rsidR="004D02DB" w:rsidRPr="001E4FE5">
        <w:rPr>
          <w:sz w:val="27"/>
          <w:szCs w:val="27"/>
          <w:rtl/>
        </w:rPr>
        <w:t xml:space="preserve"> </w:t>
      </w:r>
      <w:r w:rsidR="004D02DB" w:rsidRPr="001E4FE5">
        <w:rPr>
          <w:rFonts w:hint="cs"/>
          <w:sz w:val="27"/>
          <w:szCs w:val="27"/>
          <w:rtl/>
        </w:rPr>
        <w:t>الله×:</w:t>
      </w:r>
      <w:r w:rsidR="004D02DB" w:rsidRPr="001E4FE5">
        <w:rPr>
          <w:sz w:val="27"/>
          <w:szCs w:val="27"/>
          <w:rtl/>
        </w:rPr>
        <w:t xml:space="preserve"> </w:t>
      </w:r>
      <w:r w:rsidR="004D02DB" w:rsidRPr="001E4FE5">
        <w:rPr>
          <w:rFonts w:hint="cs"/>
          <w:sz w:val="27"/>
          <w:szCs w:val="27"/>
          <w:rtl/>
        </w:rPr>
        <w:t>الرجل</w:t>
      </w:r>
      <w:r w:rsidR="004D02DB" w:rsidRPr="001E4FE5">
        <w:rPr>
          <w:sz w:val="27"/>
          <w:szCs w:val="27"/>
          <w:rtl/>
        </w:rPr>
        <w:t xml:space="preserve"> </w:t>
      </w:r>
      <w:r w:rsidR="004D02DB" w:rsidRPr="001E4FE5">
        <w:rPr>
          <w:rFonts w:hint="cs"/>
          <w:sz w:val="27"/>
          <w:szCs w:val="27"/>
          <w:rtl/>
        </w:rPr>
        <w:t>الصرورة</w:t>
      </w:r>
      <w:r w:rsidR="004D02DB" w:rsidRPr="001E4FE5">
        <w:rPr>
          <w:sz w:val="27"/>
          <w:szCs w:val="27"/>
          <w:rtl/>
        </w:rPr>
        <w:t xml:space="preserve"> </w:t>
      </w:r>
      <w:r w:rsidR="004D02DB" w:rsidRPr="001E4FE5">
        <w:rPr>
          <w:rFonts w:hint="cs"/>
          <w:sz w:val="27"/>
          <w:szCs w:val="27"/>
          <w:rtl/>
        </w:rPr>
        <w:t>يوصي</w:t>
      </w:r>
      <w:r w:rsidR="004D02DB" w:rsidRPr="001E4FE5">
        <w:rPr>
          <w:sz w:val="27"/>
          <w:szCs w:val="27"/>
          <w:rtl/>
        </w:rPr>
        <w:t xml:space="preserve"> </w:t>
      </w:r>
      <w:r w:rsidR="004D02DB" w:rsidRPr="001E4FE5">
        <w:rPr>
          <w:rFonts w:hint="cs"/>
          <w:sz w:val="27"/>
          <w:szCs w:val="27"/>
          <w:rtl/>
        </w:rPr>
        <w:t>أن يحجّ</w:t>
      </w:r>
      <w:r w:rsidR="004D02DB" w:rsidRPr="001E4FE5">
        <w:rPr>
          <w:sz w:val="27"/>
          <w:szCs w:val="27"/>
          <w:rtl/>
        </w:rPr>
        <w:t xml:space="preserve"> </w:t>
      </w:r>
      <w:r w:rsidR="004D02DB" w:rsidRPr="001E4FE5">
        <w:rPr>
          <w:rFonts w:hint="cs"/>
          <w:sz w:val="27"/>
          <w:szCs w:val="27"/>
          <w:rtl/>
        </w:rPr>
        <w:t>عنه،</w:t>
      </w:r>
      <w:r w:rsidR="004D02DB" w:rsidRPr="001E4FE5">
        <w:rPr>
          <w:sz w:val="27"/>
          <w:szCs w:val="27"/>
          <w:rtl/>
        </w:rPr>
        <w:t xml:space="preserve"> </w:t>
      </w:r>
      <w:r w:rsidR="004D02DB" w:rsidRPr="001E4FE5">
        <w:rPr>
          <w:rFonts w:hint="cs"/>
          <w:sz w:val="27"/>
          <w:szCs w:val="27"/>
          <w:rtl/>
        </w:rPr>
        <w:t>هل</w:t>
      </w:r>
      <w:r w:rsidR="004D02DB" w:rsidRPr="001E4FE5">
        <w:rPr>
          <w:sz w:val="27"/>
          <w:szCs w:val="27"/>
          <w:rtl/>
        </w:rPr>
        <w:t xml:space="preserve"> </w:t>
      </w:r>
      <w:r w:rsidR="004D02DB" w:rsidRPr="001E4FE5">
        <w:rPr>
          <w:rFonts w:hint="cs"/>
          <w:sz w:val="27"/>
          <w:szCs w:val="27"/>
          <w:rtl/>
        </w:rPr>
        <w:t>تجزي عنه</w:t>
      </w:r>
      <w:r w:rsidR="004D02DB" w:rsidRPr="001E4FE5">
        <w:rPr>
          <w:sz w:val="27"/>
          <w:szCs w:val="27"/>
          <w:rtl/>
        </w:rPr>
        <w:t xml:space="preserve"> </w:t>
      </w:r>
      <w:r w:rsidR="004D02DB" w:rsidRPr="001E4FE5">
        <w:rPr>
          <w:rFonts w:hint="cs"/>
          <w:sz w:val="27"/>
          <w:szCs w:val="27"/>
          <w:rtl/>
        </w:rPr>
        <w:t>امرأة؟</w:t>
      </w:r>
      <w:r w:rsidR="004D02DB" w:rsidRPr="001E4FE5">
        <w:rPr>
          <w:sz w:val="27"/>
          <w:szCs w:val="27"/>
          <w:rtl/>
        </w:rPr>
        <w:t xml:space="preserve"> </w:t>
      </w:r>
      <w:r w:rsidR="004D02DB" w:rsidRPr="001E4FE5">
        <w:rPr>
          <w:rFonts w:hint="cs"/>
          <w:sz w:val="27"/>
          <w:szCs w:val="27"/>
          <w:rtl/>
        </w:rPr>
        <w:t>قال</w:t>
      </w:r>
      <w:r w:rsidR="004D02DB" w:rsidRPr="001E4FE5">
        <w:rPr>
          <w:sz w:val="27"/>
          <w:szCs w:val="27"/>
          <w:rtl/>
        </w:rPr>
        <w:t xml:space="preserve">: </w:t>
      </w:r>
      <w:r w:rsidR="004D02DB" w:rsidRPr="001E4FE5">
        <w:rPr>
          <w:rFonts w:hint="cs"/>
          <w:sz w:val="27"/>
          <w:szCs w:val="27"/>
          <w:rtl/>
        </w:rPr>
        <w:t>«لا،</w:t>
      </w:r>
      <w:r w:rsidR="004D02DB" w:rsidRPr="001E4FE5">
        <w:rPr>
          <w:sz w:val="27"/>
          <w:szCs w:val="27"/>
          <w:rtl/>
        </w:rPr>
        <w:t xml:space="preserve"> </w:t>
      </w:r>
      <w:r w:rsidR="004D02DB" w:rsidRPr="001E4FE5">
        <w:rPr>
          <w:rFonts w:hint="cs"/>
          <w:sz w:val="27"/>
          <w:szCs w:val="27"/>
          <w:rtl/>
        </w:rPr>
        <w:t>كيف</w:t>
      </w:r>
      <w:r w:rsidR="004D02DB" w:rsidRPr="001E4FE5">
        <w:rPr>
          <w:sz w:val="27"/>
          <w:szCs w:val="27"/>
          <w:rtl/>
        </w:rPr>
        <w:t xml:space="preserve"> </w:t>
      </w:r>
      <w:r w:rsidR="004D02DB" w:rsidRPr="001E4FE5">
        <w:rPr>
          <w:rFonts w:hint="cs"/>
          <w:sz w:val="27"/>
          <w:szCs w:val="27"/>
          <w:rtl/>
        </w:rPr>
        <w:t>تجزي</w:t>
      </w:r>
      <w:r w:rsidR="004D02DB" w:rsidRPr="001E4FE5">
        <w:rPr>
          <w:sz w:val="27"/>
          <w:szCs w:val="27"/>
          <w:rtl/>
        </w:rPr>
        <w:t xml:space="preserve"> </w:t>
      </w:r>
      <w:r w:rsidR="004D02DB" w:rsidRPr="001E4FE5">
        <w:rPr>
          <w:rFonts w:hint="cs"/>
          <w:sz w:val="27"/>
          <w:szCs w:val="27"/>
          <w:rtl/>
        </w:rPr>
        <w:t>امرأة</w:t>
      </w:r>
      <w:r w:rsidR="004D02DB" w:rsidRPr="001E4FE5">
        <w:rPr>
          <w:sz w:val="27"/>
          <w:szCs w:val="27"/>
          <w:rtl/>
        </w:rPr>
        <w:t xml:space="preserve"> </w:t>
      </w:r>
      <w:r w:rsidR="004D02DB" w:rsidRPr="001E4FE5">
        <w:rPr>
          <w:rFonts w:hint="cs"/>
          <w:sz w:val="27"/>
          <w:szCs w:val="27"/>
          <w:rtl/>
        </w:rPr>
        <w:t>وشهادته</w:t>
      </w:r>
      <w:r w:rsidR="004D02DB" w:rsidRPr="001E4FE5">
        <w:rPr>
          <w:sz w:val="27"/>
          <w:szCs w:val="27"/>
          <w:rtl/>
        </w:rPr>
        <w:t xml:space="preserve"> </w:t>
      </w:r>
      <w:r w:rsidR="004D02DB" w:rsidRPr="001E4FE5">
        <w:rPr>
          <w:rFonts w:hint="cs"/>
          <w:sz w:val="27"/>
          <w:szCs w:val="27"/>
          <w:rtl/>
        </w:rPr>
        <w:t>شهادتان</w:t>
      </w:r>
      <w:r w:rsidR="004D02DB" w:rsidRPr="001E4FE5">
        <w:rPr>
          <w:rFonts w:hint="eastAsia"/>
          <w:sz w:val="27"/>
          <w:szCs w:val="27"/>
          <w:rtl/>
        </w:rPr>
        <w:t>»</w:t>
      </w:r>
      <w:r w:rsidR="004D02DB" w:rsidRPr="001E4FE5">
        <w:rPr>
          <w:rFonts w:hint="cs"/>
          <w:sz w:val="27"/>
          <w:szCs w:val="27"/>
          <w:rtl/>
        </w:rPr>
        <w:t>. قال</w:t>
      </w:r>
      <w:r w:rsidR="004D02DB" w:rsidRPr="001E4FE5">
        <w:rPr>
          <w:sz w:val="27"/>
          <w:szCs w:val="27"/>
          <w:rtl/>
        </w:rPr>
        <w:t xml:space="preserve">: </w:t>
      </w:r>
      <w:r w:rsidR="004D02DB" w:rsidRPr="001E4FE5">
        <w:rPr>
          <w:rFonts w:hint="cs"/>
          <w:sz w:val="27"/>
          <w:szCs w:val="27"/>
          <w:rtl/>
        </w:rPr>
        <w:t>«إنّما</w:t>
      </w:r>
      <w:r w:rsidR="004D02DB" w:rsidRPr="001E4FE5">
        <w:rPr>
          <w:sz w:val="27"/>
          <w:szCs w:val="27"/>
          <w:rtl/>
        </w:rPr>
        <w:t xml:space="preserve"> </w:t>
      </w:r>
      <w:r w:rsidR="004D02DB" w:rsidRPr="001E4FE5">
        <w:rPr>
          <w:rFonts w:hint="cs"/>
          <w:sz w:val="27"/>
          <w:szCs w:val="27"/>
          <w:rtl/>
        </w:rPr>
        <w:t>ينبغي</w:t>
      </w:r>
      <w:r w:rsidR="004D02DB" w:rsidRPr="001E4FE5">
        <w:rPr>
          <w:sz w:val="27"/>
          <w:szCs w:val="27"/>
          <w:rtl/>
        </w:rPr>
        <w:t xml:space="preserve"> </w:t>
      </w:r>
      <w:r w:rsidR="004D02DB" w:rsidRPr="001E4FE5">
        <w:rPr>
          <w:rFonts w:hint="cs"/>
          <w:sz w:val="27"/>
          <w:szCs w:val="27"/>
          <w:rtl/>
        </w:rPr>
        <w:t>أن</w:t>
      </w:r>
      <w:r w:rsidR="004D02DB" w:rsidRPr="001E4FE5">
        <w:rPr>
          <w:sz w:val="27"/>
          <w:szCs w:val="27"/>
          <w:rtl/>
        </w:rPr>
        <w:t xml:space="preserve"> </w:t>
      </w:r>
      <w:r w:rsidR="004D02DB" w:rsidRPr="001E4FE5">
        <w:rPr>
          <w:rFonts w:hint="cs"/>
          <w:sz w:val="27"/>
          <w:szCs w:val="27"/>
          <w:rtl/>
        </w:rPr>
        <w:t>تحجّ</w:t>
      </w:r>
      <w:r w:rsidR="004D02DB" w:rsidRPr="001E4FE5">
        <w:rPr>
          <w:sz w:val="27"/>
          <w:szCs w:val="27"/>
          <w:rtl/>
        </w:rPr>
        <w:t xml:space="preserve"> </w:t>
      </w:r>
      <w:r w:rsidR="004D02DB" w:rsidRPr="001E4FE5">
        <w:rPr>
          <w:rFonts w:hint="cs"/>
          <w:sz w:val="27"/>
          <w:szCs w:val="27"/>
          <w:rtl/>
        </w:rPr>
        <w:t>المرأة</w:t>
      </w:r>
      <w:r w:rsidR="004D02DB" w:rsidRPr="001E4FE5">
        <w:rPr>
          <w:sz w:val="27"/>
          <w:szCs w:val="27"/>
          <w:rtl/>
        </w:rPr>
        <w:t xml:space="preserve"> </w:t>
      </w:r>
      <w:r w:rsidR="004D02DB" w:rsidRPr="001E4FE5">
        <w:rPr>
          <w:rFonts w:hint="cs"/>
          <w:sz w:val="27"/>
          <w:szCs w:val="27"/>
          <w:rtl/>
        </w:rPr>
        <w:t>عن</w:t>
      </w:r>
      <w:r w:rsidR="004D02DB" w:rsidRPr="001E4FE5">
        <w:rPr>
          <w:sz w:val="27"/>
          <w:szCs w:val="27"/>
          <w:rtl/>
        </w:rPr>
        <w:t xml:space="preserve"> </w:t>
      </w:r>
      <w:r w:rsidR="004D02DB" w:rsidRPr="001E4FE5">
        <w:rPr>
          <w:rFonts w:hint="cs"/>
          <w:sz w:val="27"/>
          <w:szCs w:val="27"/>
          <w:rtl/>
        </w:rPr>
        <w:t>المرأة</w:t>
      </w:r>
      <w:r w:rsidR="004D02DB" w:rsidRPr="001E4FE5">
        <w:rPr>
          <w:sz w:val="27"/>
          <w:szCs w:val="27"/>
          <w:rtl/>
        </w:rPr>
        <w:t xml:space="preserve"> </w:t>
      </w:r>
      <w:r w:rsidR="004D02DB" w:rsidRPr="001E4FE5">
        <w:rPr>
          <w:rFonts w:hint="cs"/>
          <w:sz w:val="27"/>
          <w:szCs w:val="27"/>
          <w:rtl/>
        </w:rPr>
        <w:t>والرجل</w:t>
      </w:r>
      <w:r w:rsidR="004D02DB" w:rsidRPr="001E4FE5">
        <w:rPr>
          <w:sz w:val="27"/>
          <w:szCs w:val="27"/>
          <w:rtl/>
        </w:rPr>
        <w:t xml:space="preserve"> </w:t>
      </w:r>
      <w:r w:rsidR="004D02DB" w:rsidRPr="001E4FE5">
        <w:rPr>
          <w:rFonts w:hint="cs"/>
          <w:sz w:val="27"/>
          <w:szCs w:val="27"/>
          <w:rtl/>
        </w:rPr>
        <w:t>عن</w:t>
      </w:r>
      <w:r w:rsidR="004D02DB" w:rsidRPr="001E4FE5">
        <w:rPr>
          <w:sz w:val="27"/>
          <w:szCs w:val="27"/>
          <w:rtl/>
        </w:rPr>
        <w:t xml:space="preserve"> </w:t>
      </w:r>
      <w:r w:rsidR="004D02DB" w:rsidRPr="001E4FE5">
        <w:rPr>
          <w:rFonts w:hint="cs"/>
          <w:sz w:val="27"/>
          <w:szCs w:val="27"/>
          <w:rtl/>
        </w:rPr>
        <w:t>الرجل</w:t>
      </w:r>
      <w:r w:rsidR="004D02DB" w:rsidRPr="001E4FE5">
        <w:rPr>
          <w:rFonts w:hint="eastAsia"/>
          <w:sz w:val="27"/>
          <w:szCs w:val="27"/>
          <w:rtl/>
        </w:rPr>
        <w:t>»</w:t>
      </w:r>
      <w:r w:rsidR="004D02DB" w:rsidRPr="001E4FE5">
        <w:rPr>
          <w:rFonts w:hint="cs"/>
          <w:sz w:val="27"/>
          <w:szCs w:val="27"/>
          <w:rtl/>
        </w:rPr>
        <w:t>،</w:t>
      </w:r>
      <w:r w:rsidR="004D02DB" w:rsidRPr="001E4FE5">
        <w:rPr>
          <w:sz w:val="27"/>
          <w:szCs w:val="27"/>
          <w:rtl/>
        </w:rPr>
        <w:t xml:space="preserve"> </w:t>
      </w:r>
      <w:r w:rsidR="004D02DB" w:rsidRPr="001E4FE5">
        <w:rPr>
          <w:rFonts w:hint="cs"/>
          <w:sz w:val="27"/>
          <w:szCs w:val="27"/>
          <w:rtl/>
        </w:rPr>
        <w:t>وقال</w:t>
      </w:r>
      <w:r w:rsidR="004D02DB" w:rsidRPr="001E4FE5">
        <w:rPr>
          <w:sz w:val="27"/>
          <w:szCs w:val="27"/>
          <w:rtl/>
        </w:rPr>
        <w:t xml:space="preserve">: </w:t>
      </w:r>
      <w:r w:rsidR="004D02DB" w:rsidRPr="001E4FE5">
        <w:rPr>
          <w:rFonts w:hint="cs"/>
          <w:sz w:val="27"/>
          <w:szCs w:val="27"/>
          <w:rtl/>
        </w:rPr>
        <w:t>«لا</w:t>
      </w:r>
      <w:r w:rsidR="004D02DB" w:rsidRPr="001E4FE5">
        <w:rPr>
          <w:sz w:val="27"/>
          <w:szCs w:val="27"/>
          <w:rtl/>
        </w:rPr>
        <w:t xml:space="preserve"> </w:t>
      </w:r>
      <w:r w:rsidR="004D02DB" w:rsidRPr="001E4FE5">
        <w:rPr>
          <w:rFonts w:hint="cs"/>
          <w:sz w:val="27"/>
          <w:szCs w:val="27"/>
          <w:rtl/>
        </w:rPr>
        <w:t>بأس أن</w:t>
      </w:r>
      <w:r w:rsidR="004D02DB" w:rsidRPr="001E4FE5">
        <w:rPr>
          <w:sz w:val="27"/>
          <w:szCs w:val="27"/>
          <w:rtl/>
        </w:rPr>
        <w:t xml:space="preserve"> </w:t>
      </w:r>
      <w:r w:rsidR="004D02DB" w:rsidRPr="001E4FE5">
        <w:rPr>
          <w:rFonts w:hint="cs"/>
          <w:sz w:val="27"/>
          <w:szCs w:val="27"/>
          <w:rtl/>
        </w:rPr>
        <w:t>يحجّ</w:t>
      </w:r>
      <w:r w:rsidR="004D02DB" w:rsidRPr="001E4FE5">
        <w:rPr>
          <w:sz w:val="27"/>
          <w:szCs w:val="27"/>
          <w:rtl/>
        </w:rPr>
        <w:t xml:space="preserve"> </w:t>
      </w:r>
      <w:r w:rsidR="004D02DB" w:rsidRPr="001E4FE5">
        <w:rPr>
          <w:rFonts w:hint="cs"/>
          <w:sz w:val="27"/>
          <w:szCs w:val="27"/>
          <w:rtl/>
        </w:rPr>
        <w:t>الرجل</w:t>
      </w:r>
      <w:r w:rsidR="004D02DB" w:rsidRPr="001E4FE5">
        <w:rPr>
          <w:sz w:val="27"/>
          <w:szCs w:val="27"/>
          <w:rtl/>
        </w:rPr>
        <w:t xml:space="preserve"> </w:t>
      </w:r>
      <w:r w:rsidR="004D02DB" w:rsidRPr="001E4FE5">
        <w:rPr>
          <w:rFonts w:hint="cs"/>
          <w:sz w:val="27"/>
          <w:szCs w:val="27"/>
          <w:rtl/>
        </w:rPr>
        <w:t>عن</w:t>
      </w:r>
      <w:r w:rsidR="004D02DB" w:rsidRPr="001E4FE5">
        <w:rPr>
          <w:sz w:val="27"/>
          <w:szCs w:val="27"/>
          <w:rtl/>
        </w:rPr>
        <w:t xml:space="preserve"> </w:t>
      </w:r>
      <w:r w:rsidR="004D02DB" w:rsidRPr="001E4FE5">
        <w:rPr>
          <w:rFonts w:hint="cs"/>
          <w:sz w:val="27"/>
          <w:szCs w:val="27"/>
          <w:rtl/>
        </w:rPr>
        <w:t>المرأة</w:t>
      </w:r>
      <w:r w:rsidR="004D02DB" w:rsidRPr="001E4FE5">
        <w:rPr>
          <w:rFonts w:hint="eastAsia"/>
          <w:sz w:val="27"/>
          <w:szCs w:val="27"/>
          <w:rtl/>
        </w:rPr>
        <w:t>»</w:t>
      </w:r>
      <w:r w:rsidR="004D02DB" w:rsidRPr="001E4FE5">
        <w:rPr>
          <w:rFonts w:hint="cs"/>
          <w:sz w:val="27"/>
          <w:szCs w:val="27"/>
          <w:rtl/>
        </w:rPr>
        <w:t>.</w:t>
      </w:r>
    </w:p>
    <w:p w14:paraId="57240A73" w14:textId="75C170F3" w:rsidR="00F015CA" w:rsidRPr="001E4FE5" w:rsidRDefault="004D02DB" w:rsidP="004D02DB">
      <w:pPr>
        <w:pStyle w:val="FootnoteText"/>
        <w:spacing w:line="192" w:lineRule="auto"/>
        <w:ind w:left="170" w:hanging="170"/>
        <w:rPr>
          <w:sz w:val="27"/>
          <w:szCs w:val="27"/>
          <w:rtl/>
        </w:rPr>
      </w:pPr>
      <w:r w:rsidRPr="001E4FE5">
        <w:rPr>
          <w:rFonts w:hint="cs"/>
          <w:b/>
          <w:bCs/>
          <w:sz w:val="27"/>
          <w:szCs w:val="27"/>
          <w:rtl/>
        </w:rPr>
        <w:t>وقد علق الطوسي الذي نقل هذه الرواية، فقال:</w:t>
      </w:r>
      <w:r w:rsidRPr="001E4FE5">
        <w:rPr>
          <w:rFonts w:hint="cs"/>
          <w:sz w:val="27"/>
          <w:szCs w:val="27"/>
          <w:rtl/>
        </w:rPr>
        <w:t xml:space="preserve"> «ما</w:t>
      </w:r>
      <w:r w:rsidRPr="001E4FE5">
        <w:rPr>
          <w:sz w:val="27"/>
          <w:szCs w:val="27"/>
          <w:rtl/>
        </w:rPr>
        <w:t xml:space="preserve"> </w:t>
      </w:r>
      <w:r w:rsidRPr="001E4FE5">
        <w:rPr>
          <w:rFonts w:hint="cs"/>
          <w:sz w:val="27"/>
          <w:szCs w:val="27"/>
          <w:rtl/>
        </w:rPr>
        <w:t>تضمّن</w:t>
      </w:r>
      <w:r w:rsidRPr="001E4FE5">
        <w:rPr>
          <w:sz w:val="27"/>
          <w:szCs w:val="27"/>
          <w:rtl/>
        </w:rPr>
        <w:t xml:space="preserve"> </w:t>
      </w:r>
      <w:r w:rsidRPr="001E4FE5">
        <w:rPr>
          <w:rFonts w:hint="cs"/>
          <w:sz w:val="27"/>
          <w:szCs w:val="27"/>
          <w:rtl/>
        </w:rPr>
        <w:t>هذا</w:t>
      </w:r>
      <w:r w:rsidRPr="001E4FE5">
        <w:rPr>
          <w:sz w:val="27"/>
          <w:szCs w:val="27"/>
          <w:rtl/>
        </w:rPr>
        <w:t xml:space="preserve"> </w:t>
      </w:r>
      <w:r w:rsidRPr="001E4FE5">
        <w:rPr>
          <w:rFonts w:hint="cs"/>
          <w:sz w:val="27"/>
          <w:szCs w:val="27"/>
          <w:rtl/>
        </w:rPr>
        <w:t>الخبر</w:t>
      </w:r>
      <w:r w:rsidRPr="001E4FE5">
        <w:rPr>
          <w:sz w:val="27"/>
          <w:szCs w:val="27"/>
          <w:rtl/>
        </w:rPr>
        <w:t xml:space="preserve"> </w:t>
      </w:r>
      <w:r w:rsidRPr="001E4FE5">
        <w:rPr>
          <w:rFonts w:hint="cs"/>
          <w:sz w:val="27"/>
          <w:szCs w:val="27"/>
          <w:rtl/>
        </w:rPr>
        <w:t>من</w:t>
      </w:r>
      <w:r w:rsidRPr="001E4FE5">
        <w:rPr>
          <w:sz w:val="27"/>
          <w:szCs w:val="27"/>
          <w:rtl/>
        </w:rPr>
        <w:t xml:space="preserve"> </w:t>
      </w:r>
      <w:r w:rsidRPr="001E4FE5">
        <w:rPr>
          <w:rFonts w:hint="cs"/>
          <w:sz w:val="27"/>
          <w:szCs w:val="27"/>
          <w:rtl/>
        </w:rPr>
        <w:t>أنّ</w:t>
      </w:r>
      <w:r w:rsidRPr="001E4FE5">
        <w:rPr>
          <w:sz w:val="27"/>
          <w:szCs w:val="27"/>
          <w:rtl/>
        </w:rPr>
        <w:t xml:space="preserve"> </w:t>
      </w:r>
      <w:r w:rsidRPr="001E4FE5">
        <w:rPr>
          <w:rFonts w:hint="cs"/>
          <w:sz w:val="27"/>
          <w:szCs w:val="27"/>
          <w:rtl/>
        </w:rPr>
        <w:t>المرأة</w:t>
      </w:r>
      <w:r w:rsidRPr="001E4FE5">
        <w:rPr>
          <w:sz w:val="27"/>
          <w:szCs w:val="27"/>
          <w:rtl/>
        </w:rPr>
        <w:t xml:space="preserve"> </w:t>
      </w:r>
      <w:r w:rsidRPr="001E4FE5">
        <w:rPr>
          <w:rFonts w:hint="cs"/>
          <w:sz w:val="27"/>
          <w:szCs w:val="27"/>
          <w:rtl/>
        </w:rPr>
        <w:t>لا</w:t>
      </w:r>
      <w:r w:rsidRPr="001E4FE5">
        <w:rPr>
          <w:sz w:val="27"/>
          <w:szCs w:val="27"/>
          <w:rtl/>
        </w:rPr>
        <w:t xml:space="preserve"> </w:t>
      </w:r>
      <w:r w:rsidRPr="001E4FE5">
        <w:rPr>
          <w:rFonts w:hint="cs"/>
          <w:sz w:val="27"/>
          <w:szCs w:val="27"/>
          <w:rtl/>
        </w:rPr>
        <w:t>يجزي</w:t>
      </w:r>
      <w:r w:rsidRPr="001E4FE5">
        <w:rPr>
          <w:sz w:val="27"/>
          <w:szCs w:val="27"/>
          <w:rtl/>
        </w:rPr>
        <w:t xml:space="preserve"> </w:t>
      </w:r>
      <w:r w:rsidRPr="001E4FE5">
        <w:rPr>
          <w:rFonts w:hint="cs"/>
          <w:sz w:val="27"/>
          <w:szCs w:val="27"/>
          <w:rtl/>
        </w:rPr>
        <w:t>حجّها</w:t>
      </w:r>
      <w:r w:rsidRPr="001E4FE5">
        <w:rPr>
          <w:sz w:val="27"/>
          <w:szCs w:val="27"/>
          <w:rtl/>
        </w:rPr>
        <w:t xml:space="preserve"> </w:t>
      </w:r>
      <w:r w:rsidRPr="001E4FE5">
        <w:rPr>
          <w:rFonts w:hint="cs"/>
          <w:sz w:val="27"/>
          <w:szCs w:val="27"/>
          <w:rtl/>
        </w:rPr>
        <w:t>عن الرجل</w:t>
      </w:r>
      <w:r w:rsidRPr="001E4FE5">
        <w:rPr>
          <w:sz w:val="27"/>
          <w:szCs w:val="27"/>
          <w:rtl/>
        </w:rPr>
        <w:t xml:space="preserve"> </w:t>
      </w:r>
      <w:r w:rsidRPr="001E4FE5">
        <w:rPr>
          <w:rFonts w:hint="cs"/>
          <w:sz w:val="27"/>
          <w:szCs w:val="27"/>
          <w:rtl/>
        </w:rPr>
        <w:t>يحتمل</w:t>
      </w:r>
      <w:r w:rsidRPr="001E4FE5">
        <w:rPr>
          <w:sz w:val="27"/>
          <w:szCs w:val="27"/>
          <w:rtl/>
        </w:rPr>
        <w:t xml:space="preserve"> </w:t>
      </w:r>
      <w:r w:rsidRPr="001E4FE5">
        <w:rPr>
          <w:rFonts w:hint="cs"/>
          <w:sz w:val="27"/>
          <w:szCs w:val="27"/>
          <w:rtl/>
        </w:rPr>
        <w:t>أن يكون</w:t>
      </w:r>
      <w:r w:rsidRPr="001E4FE5">
        <w:rPr>
          <w:sz w:val="27"/>
          <w:szCs w:val="27"/>
          <w:rtl/>
        </w:rPr>
        <w:t xml:space="preserve"> </w:t>
      </w:r>
      <w:r w:rsidRPr="001E4FE5">
        <w:rPr>
          <w:rFonts w:hint="cs"/>
          <w:sz w:val="27"/>
          <w:szCs w:val="27"/>
          <w:rtl/>
        </w:rPr>
        <w:t>أراد</w:t>
      </w:r>
      <w:r w:rsidRPr="001E4FE5">
        <w:rPr>
          <w:sz w:val="27"/>
          <w:szCs w:val="27"/>
          <w:rtl/>
        </w:rPr>
        <w:t xml:space="preserve"> </w:t>
      </w:r>
      <w:r w:rsidRPr="001E4FE5">
        <w:rPr>
          <w:rFonts w:hint="cs"/>
          <w:sz w:val="27"/>
          <w:szCs w:val="27"/>
          <w:rtl/>
        </w:rPr>
        <w:t>مع</w:t>
      </w:r>
      <w:r w:rsidRPr="001E4FE5">
        <w:rPr>
          <w:sz w:val="27"/>
          <w:szCs w:val="27"/>
          <w:rtl/>
        </w:rPr>
        <w:t xml:space="preserve"> </w:t>
      </w:r>
      <w:r w:rsidRPr="001E4FE5">
        <w:rPr>
          <w:rFonts w:hint="cs"/>
          <w:sz w:val="27"/>
          <w:szCs w:val="27"/>
          <w:rtl/>
        </w:rPr>
        <w:t>وجود</w:t>
      </w:r>
      <w:r w:rsidRPr="001E4FE5">
        <w:rPr>
          <w:sz w:val="27"/>
          <w:szCs w:val="27"/>
          <w:rtl/>
        </w:rPr>
        <w:t xml:space="preserve"> </w:t>
      </w:r>
      <w:r w:rsidRPr="001E4FE5">
        <w:rPr>
          <w:rFonts w:hint="cs"/>
          <w:sz w:val="27"/>
          <w:szCs w:val="27"/>
          <w:rtl/>
        </w:rPr>
        <w:t>الرجل</w:t>
      </w:r>
      <w:r w:rsidRPr="001E4FE5">
        <w:rPr>
          <w:sz w:val="27"/>
          <w:szCs w:val="27"/>
          <w:rtl/>
        </w:rPr>
        <w:t xml:space="preserve"> </w:t>
      </w:r>
      <w:r w:rsidRPr="001E4FE5">
        <w:rPr>
          <w:rFonts w:hint="cs"/>
          <w:sz w:val="27"/>
          <w:szCs w:val="27"/>
          <w:rtl/>
        </w:rPr>
        <w:t>أو</w:t>
      </w:r>
      <w:r w:rsidRPr="001E4FE5">
        <w:rPr>
          <w:sz w:val="27"/>
          <w:szCs w:val="27"/>
          <w:rtl/>
        </w:rPr>
        <w:t xml:space="preserve"> </w:t>
      </w:r>
      <w:r w:rsidRPr="001E4FE5">
        <w:rPr>
          <w:rFonts w:hint="cs"/>
          <w:sz w:val="27"/>
          <w:szCs w:val="27"/>
          <w:rtl/>
        </w:rPr>
        <w:t>أراد</w:t>
      </w:r>
      <w:r w:rsidRPr="001E4FE5">
        <w:rPr>
          <w:sz w:val="27"/>
          <w:szCs w:val="27"/>
          <w:rtl/>
        </w:rPr>
        <w:t xml:space="preserve"> </w:t>
      </w:r>
      <w:r w:rsidRPr="001E4FE5">
        <w:rPr>
          <w:rFonts w:hint="cs"/>
          <w:sz w:val="27"/>
          <w:szCs w:val="27"/>
          <w:rtl/>
        </w:rPr>
        <w:t>به</w:t>
      </w:r>
      <w:r w:rsidRPr="001E4FE5">
        <w:rPr>
          <w:sz w:val="27"/>
          <w:szCs w:val="27"/>
          <w:rtl/>
        </w:rPr>
        <w:t xml:space="preserve"> </w:t>
      </w:r>
      <w:r w:rsidRPr="001E4FE5">
        <w:rPr>
          <w:rFonts w:hint="cs"/>
          <w:sz w:val="27"/>
          <w:szCs w:val="27"/>
          <w:rtl/>
        </w:rPr>
        <w:t>ضرباً</w:t>
      </w:r>
      <w:r w:rsidRPr="001E4FE5">
        <w:rPr>
          <w:sz w:val="27"/>
          <w:szCs w:val="27"/>
          <w:rtl/>
        </w:rPr>
        <w:t xml:space="preserve"> </w:t>
      </w:r>
      <w:r w:rsidRPr="001E4FE5">
        <w:rPr>
          <w:rFonts w:hint="cs"/>
          <w:sz w:val="27"/>
          <w:szCs w:val="27"/>
          <w:rtl/>
        </w:rPr>
        <w:t>من</w:t>
      </w:r>
      <w:r w:rsidRPr="001E4FE5">
        <w:rPr>
          <w:sz w:val="27"/>
          <w:szCs w:val="27"/>
          <w:rtl/>
        </w:rPr>
        <w:t xml:space="preserve"> </w:t>
      </w:r>
      <w:r w:rsidRPr="001E4FE5">
        <w:rPr>
          <w:rFonts w:hint="cs"/>
          <w:sz w:val="27"/>
          <w:szCs w:val="27"/>
          <w:rtl/>
        </w:rPr>
        <w:t>الكراهة</w:t>
      </w:r>
      <w:r w:rsidRPr="001E4FE5">
        <w:rPr>
          <w:sz w:val="27"/>
          <w:szCs w:val="27"/>
          <w:rtl/>
        </w:rPr>
        <w:t xml:space="preserve"> </w:t>
      </w:r>
      <w:r w:rsidRPr="001E4FE5">
        <w:rPr>
          <w:rFonts w:hint="cs"/>
          <w:sz w:val="27"/>
          <w:szCs w:val="27"/>
          <w:rtl/>
        </w:rPr>
        <w:t>دون الحظر؛</w:t>
      </w:r>
      <w:r w:rsidRPr="001E4FE5">
        <w:rPr>
          <w:sz w:val="27"/>
          <w:szCs w:val="27"/>
          <w:rtl/>
        </w:rPr>
        <w:t xml:space="preserve"> </w:t>
      </w:r>
      <w:r w:rsidRPr="001E4FE5">
        <w:rPr>
          <w:rFonts w:hint="cs"/>
          <w:sz w:val="27"/>
          <w:szCs w:val="27"/>
          <w:rtl/>
        </w:rPr>
        <w:t>لأنّا</w:t>
      </w:r>
      <w:r w:rsidRPr="001E4FE5">
        <w:rPr>
          <w:sz w:val="27"/>
          <w:szCs w:val="27"/>
          <w:rtl/>
        </w:rPr>
        <w:t xml:space="preserve"> </w:t>
      </w:r>
      <w:r w:rsidRPr="001E4FE5">
        <w:rPr>
          <w:rFonts w:hint="cs"/>
          <w:sz w:val="27"/>
          <w:szCs w:val="27"/>
          <w:rtl/>
        </w:rPr>
        <w:t>قد</w:t>
      </w:r>
      <w:r w:rsidRPr="001E4FE5">
        <w:rPr>
          <w:sz w:val="27"/>
          <w:szCs w:val="27"/>
          <w:rtl/>
        </w:rPr>
        <w:t xml:space="preserve"> </w:t>
      </w:r>
      <w:r w:rsidRPr="001E4FE5">
        <w:rPr>
          <w:rFonts w:hint="cs"/>
          <w:sz w:val="27"/>
          <w:szCs w:val="27"/>
          <w:rtl/>
        </w:rPr>
        <w:t>بينا</w:t>
      </w:r>
      <w:r w:rsidRPr="001E4FE5">
        <w:rPr>
          <w:sz w:val="27"/>
          <w:szCs w:val="27"/>
          <w:rtl/>
        </w:rPr>
        <w:t xml:space="preserve"> </w:t>
      </w:r>
      <w:r w:rsidRPr="001E4FE5">
        <w:rPr>
          <w:rFonts w:hint="cs"/>
          <w:sz w:val="27"/>
          <w:szCs w:val="27"/>
          <w:rtl/>
        </w:rPr>
        <w:t>في</w:t>
      </w:r>
      <w:r w:rsidRPr="001E4FE5">
        <w:rPr>
          <w:sz w:val="27"/>
          <w:szCs w:val="27"/>
          <w:rtl/>
        </w:rPr>
        <w:t xml:space="preserve"> </w:t>
      </w:r>
      <w:r w:rsidRPr="001E4FE5">
        <w:rPr>
          <w:rFonts w:hint="cs"/>
          <w:sz w:val="27"/>
          <w:szCs w:val="27"/>
          <w:rtl/>
        </w:rPr>
        <w:t>كتاب</w:t>
      </w:r>
      <w:r w:rsidRPr="001E4FE5">
        <w:rPr>
          <w:sz w:val="27"/>
          <w:szCs w:val="27"/>
          <w:rtl/>
        </w:rPr>
        <w:t xml:space="preserve"> </w:t>
      </w:r>
      <w:r w:rsidRPr="001E4FE5">
        <w:rPr>
          <w:rFonts w:hint="cs"/>
          <w:sz w:val="27"/>
          <w:szCs w:val="27"/>
          <w:rtl/>
        </w:rPr>
        <w:t>الحجّ</w:t>
      </w:r>
      <w:r w:rsidRPr="001E4FE5">
        <w:rPr>
          <w:sz w:val="27"/>
          <w:szCs w:val="27"/>
          <w:rtl/>
        </w:rPr>
        <w:t xml:space="preserve"> </w:t>
      </w:r>
      <w:r w:rsidRPr="001E4FE5">
        <w:rPr>
          <w:rFonts w:hint="cs"/>
          <w:sz w:val="27"/>
          <w:szCs w:val="27"/>
          <w:rtl/>
        </w:rPr>
        <w:t>جواز</w:t>
      </w:r>
      <w:r w:rsidRPr="001E4FE5">
        <w:rPr>
          <w:sz w:val="27"/>
          <w:szCs w:val="27"/>
          <w:rtl/>
        </w:rPr>
        <w:t xml:space="preserve"> </w:t>
      </w:r>
      <w:r w:rsidRPr="001E4FE5">
        <w:rPr>
          <w:rFonts w:hint="cs"/>
          <w:sz w:val="27"/>
          <w:szCs w:val="27"/>
          <w:rtl/>
        </w:rPr>
        <w:t>حجّ</w:t>
      </w:r>
      <w:r w:rsidRPr="001E4FE5">
        <w:rPr>
          <w:sz w:val="27"/>
          <w:szCs w:val="27"/>
          <w:rtl/>
        </w:rPr>
        <w:t xml:space="preserve"> </w:t>
      </w:r>
      <w:r w:rsidRPr="001E4FE5">
        <w:rPr>
          <w:rFonts w:hint="cs"/>
          <w:sz w:val="27"/>
          <w:szCs w:val="27"/>
          <w:rtl/>
        </w:rPr>
        <w:t>المرأة</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الرجل</w:t>
      </w:r>
      <w:r w:rsidRPr="001E4FE5">
        <w:rPr>
          <w:rFonts w:hint="eastAsia"/>
          <w:sz w:val="27"/>
          <w:szCs w:val="27"/>
          <w:rtl/>
        </w:rPr>
        <w:t>»</w:t>
      </w:r>
      <w:r w:rsidRPr="001E4FE5">
        <w:rPr>
          <w:rFonts w:hint="cs"/>
          <w:sz w:val="27"/>
          <w:szCs w:val="27"/>
          <w:rtl/>
        </w:rPr>
        <w:t xml:space="preserve"> (تهذيب الأحكام 9: 229)، ثم نقل بعض الروايات الدالّة على نفي شرط المماثلة.</w:t>
      </w:r>
    </w:p>
    <w:p w14:paraId="2787C530" w14:textId="42978E65" w:rsidR="004D02DB" w:rsidRPr="001E4FE5" w:rsidRDefault="004D02DB" w:rsidP="000500A3">
      <w:pPr>
        <w:pStyle w:val="FootnoteText"/>
        <w:spacing w:line="192" w:lineRule="auto"/>
        <w:ind w:left="170" w:hanging="170"/>
        <w:rPr>
          <w:sz w:val="27"/>
          <w:szCs w:val="27"/>
          <w:rtl/>
        </w:rPr>
      </w:pPr>
      <w:r w:rsidRPr="001E4FE5">
        <w:rPr>
          <w:rFonts w:hint="cs"/>
          <w:b/>
          <w:bCs/>
          <w:sz w:val="27"/>
          <w:szCs w:val="27"/>
          <w:rtl/>
        </w:rPr>
        <w:t>وما فعله الطوسي أو غيره من الحمل على الكراهة أو من الحمل على استحباب المماثلة، هو الذي راج بين العديد من الفقهاء جمعاً بين النصوص، لكنّنا نرى أنّ هذا الخبر منفرد في بابه،</w:t>
      </w:r>
      <w:r w:rsidRPr="001E4FE5">
        <w:rPr>
          <w:rFonts w:hint="cs"/>
          <w:sz w:val="27"/>
          <w:szCs w:val="27"/>
          <w:rtl/>
        </w:rPr>
        <w:t xml:space="preserve"> ويخالف المطلقات وكذا النصوص الخاصّة، بل إنّ التعليل الوارد فيه كأنّه يريد أن يقول بأنّ عمل المرأة يساوي نصف عمل الرجل، فكأنّ صلاتها تقع على النصف من صلاته، والصوم كذلك، على قاعدة أنّ شهادته تساوي شهادة امرأتين، وهذا التعليل غريب، فإنّ كون شهادتها على النصف من شهادته لا يعني أنّ عملها على النصف من عمله، بل لو كان هناك مفهوم مثل هذا لظهر وبان في مختلف أبواب العمل وتجلّى في الثقافة الإسلاميّة عامّة، علماً أنّ طريقة الاستدلال لو أخذناها بحرفيّتها فهي تقارب المنهج القياسي الحنفي المرفوض إماميّاً، إلا إذا خرّجنا الرواية بأنّها تعطي مثالاً على التناصف بينهما في كلّ شيء، علماً أنّ هذه الرواية التي تفيد أفضليّة حجّ المرأة عن المرأة والرجل عن الرجل، تنافيها رواية بشير النبال قال</w:t>
      </w:r>
      <w:r w:rsidRPr="001E4FE5">
        <w:rPr>
          <w:sz w:val="27"/>
          <w:szCs w:val="27"/>
          <w:rtl/>
        </w:rPr>
        <w:t xml:space="preserve">: </w:t>
      </w:r>
      <w:r w:rsidRPr="001E4FE5">
        <w:rPr>
          <w:rFonts w:hint="cs"/>
          <w:sz w:val="27"/>
          <w:szCs w:val="27"/>
          <w:rtl/>
        </w:rPr>
        <w:t>قلت</w:t>
      </w:r>
      <w:r w:rsidRPr="001E4FE5">
        <w:rPr>
          <w:sz w:val="27"/>
          <w:szCs w:val="27"/>
          <w:rtl/>
        </w:rPr>
        <w:t xml:space="preserve"> </w:t>
      </w:r>
      <w:r w:rsidRPr="001E4FE5">
        <w:rPr>
          <w:rFonts w:hint="cs"/>
          <w:sz w:val="27"/>
          <w:szCs w:val="27"/>
          <w:rtl/>
        </w:rPr>
        <w:t>لأبي</w:t>
      </w:r>
      <w:r w:rsidRPr="001E4FE5">
        <w:rPr>
          <w:sz w:val="27"/>
          <w:szCs w:val="27"/>
          <w:rtl/>
        </w:rPr>
        <w:t xml:space="preserve"> </w:t>
      </w:r>
      <w:r w:rsidRPr="001E4FE5">
        <w:rPr>
          <w:rFonts w:hint="cs"/>
          <w:sz w:val="27"/>
          <w:szCs w:val="27"/>
          <w:rtl/>
        </w:rPr>
        <w:t>عبد</w:t>
      </w:r>
      <w:r w:rsidRPr="001E4FE5">
        <w:rPr>
          <w:sz w:val="27"/>
          <w:szCs w:val="27"/>
          <w:rtl/>
        </w:rPr>
        <w:t xml:space="preserve"> </w:t>
      </w:r>
      <w:r w:rsidRPr="001E4FE5">
        <w:rPr>
          <w:rFonts w:hint="cs"/>
          <w:sz w:val="27"/>
          <w:szCs w:val="27"/>
          <w:rtl/>
        </w:rPr>
        <w:t>الله×:</w:t>
      </w:r>
      <w:r w:rsidRPr="001E4FE5">
        <w:rPr>
          <w:sz w:val="27"/>
          <w:szCs w:val="27"/>
          <w:rtl/>
        </w:rPr>
        <w:t xml:space="preserve"> </w:t>
      </w:r>
      <w:r w:rsidRPr="001E4FE5">
        <w:rPr>
          <w:rFonts w:hint="cs"/>
          <w:sz w:val="27"/>
          <w:szCs w:val="27"/>
          <w:rtl/>
        </w:rPr>
        <w:t>إنّ والدتي</w:t>
      </w:r>
      <w:r w:rsidRPr="001E4FE5">
        <w:rPr>
          <w:sz w:val="27"/>
          <w:szCs w:val="27"/>
          <w:rtl/>
        </w:rPr>
        <w:t xml:space="preserve"> </w:t>
      </w:r>
      <w:r w:rsidRPr="001E4FE5">
        <w:rPr>
          <w:rFonts w:hint="cs"/>
          <w:sz w:val="27"/>
          <w:szCs w:val="27"/>
          <w:rtl/>
        </w:rPr>
        <w:t>توفّيت</w:t>
      </w:r>
      <w:r w:rsidRPr="001E4FE5">
        <w:rPr>
          <w:sz w:val="27"/>
          <w:szCs w:val="27"/>
          <w:rtl/>
        </w:rPr>
        <w:t xml:space="preserve"> </w:t>
      </w:r>
      <w:r w:rsidRPr="001E4FE5">
        <w:rPr>
          <w:rFonts w:hint="cs"/>
          <w:sz w:val="27"/>
          <w:szCs w:val="27"/>
          <w:rtl/>
        </w:rPr>
        <w:t>ولم</w:t>
      </w:r>
      <w:r w:rsidRPr="001E4FE5">
        <w:rPr>
          <w:sz w:val="27"/>
          <w:szCs w:val="27"/>
          <w:rtl/>
        </w:rPr>
        <w:t xml:space="preserve"> </w:t>
      </w:r>
      <w:r w:rsidRPr="001E4FE5">
        <w:rPr>
          <w:rFonts w:hint="cs"/>
          <w:sz w:val="27"/>
          <w:szCs w:val="27"/>
          <w:rtl/>
        </w:rPr>
        <w:t>تحجّ،</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«يحجّ عنها</w:t>
      </w:r>
      <w:r w:rsidRPr="001E4FE5">
        <w:rPr>
          <w:sz w:val="27"/>
          <w:szCs w:val="27"/>
          <w:rtl/>
        </w:rPr>
        <w:t xml:space="preserve"> </w:t>
      </w:r>
      <w:r w:rsidRPr="001E4FE5">
        <w:rPr>
          <w:rFonts w:hint="cs"/>
          <w:sz w:val="27"/>
          <w:szCs w:val="27"/>
          <w:rtl/>
        </w:rPr>
        <w:t>رجل</w:t>
      </w:r>
      <w:r w:rsidRPr="001E4FE5">
        <w:rPr>
          <w:sz w:val="27"/>
          <w:szCs w:val="27"/>
          <w:rtl/>
        </w:rPr>
        <w:t xml:space="preserve"> </w:t>
      </w:r>
      <w:r w:rsidRPr="001E4FE5">
        <w:rPr>
          <w:rFonts w:hint="cs"/>
          <w:sz w:val="27"/>
          <w:szCs w:val="27"/>
          <w:rtl/>
        </w:rPr>
        <w:t>أو</w:t>
      </w:r>
      <w:r w:rsidRPr="001E4FE5">
        <w:rPr>
          <w:sz w:val="27"/>
          <w:szCs w:val="27"/>
          <w:rtl/>
        </w:rPr>
        <w:t xml:space="preserve"> </w:t>
      </w:r>
      <w:r w:rsidRPr="001E4FE5">
        <w:rPr>
          <w:rFonts w:hint="cs"/>
          <w:sz w:val="27"/>
          <w:szCs w:val="27"/>
          <w:rtl/>
        </w:rPr>
        <w:t>امرأة</w:t>
      </w:r>
      <w:r w:rsidRPr="001E4FE5">
        <w:rPr>
          <w:rFonts w:hint="eastAsia"/>
          <w:sz w:val="27"/>
          <w:szCs w:val="27"/>
          <w:rtl/>
        </w:rPr>
        <w:t>»</w:t>
      </w:r>
      <w:r w:rsidRPr="001E4FE5">
        <w:rPr>
          <w:rFonts w:hint="cs"/>
          <w:sz w:val="27"/>
          <w:szCs w:val="27"/>
          <w:rtl/>
        </w:rPr>
        <w:t>،</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قلت</w:t>
      </w:r>
      <w:r w:rsidRPr="001E4FE5">
        <w:rPr>
          <w:sz w:val="27"/>
          <w:szCs w:val="27"/>
          <w:rtl/>
        </w:rPr>
        <w:t xml:space="preserve">: </w:t>
      </w:r>
      <w:r w:rsidRPr="001E4FE5">
        <w:rPr>
          <w:rFonts w:hint="cs"/>
          <w:sz w:val="27"/>
          <w:szCs w:val="27"/>
          <w:rtl/>
        </w:rPr>
        <w:t>أيّهم</w:t>
      </w:r>
      <w:r w:rsidRPr="001E4FE5">
        <w:rPr>
          <w:sz w:val="27"/>
          <w:szCs w:val="27"/>
          <w:rtl/>
        </w:rPr>
        <w:t xml:space="preserve"> </w:t>
      </w:r>
      <w:r w:rsidRPr="001E4FE5">
        <w:rPr>
          <w:rFonts w:hint="cs"/>
          <w:sz w:val="27"/>
          <w:szCs w:val="27"/>
          <w:rtl/>
        </w:rPr>
        <w:t>أحبّ إليك؟</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«رجلٌ</w:t>
      </w:r>
      <w:r w:rsidRPr="001E4FE5">
        <w:rPr>
          <w:sz w:val="27"/>
          <w:szCs w:val="27"/>
          <w:rtl/>
        </w:rPr>
        <w:t xml:space="preserve"> </w:t>
      </w:r>
      <w:r w:rsidRPr="001E4FE5">
        <w:rPr>
          <w:rFonts w:hint="cs"/>
          <w:sz w:val="27"/>
          <w:szCs w:val="27"/>
          <w:rtl/>
        </w:rPr>
        <w:t>أحبّ</w:t>
      </w:r>
      <w:r w:rsidRPr="001E4FE5">
        <w:rPr>
          <w:sz w:val="27"/>
          <w:szCs w:val="27"/>
          <w:rtl/>
        </w:rPr>
        <w:t xml:space="preserve"> </w:t>
      </w:r>
      <w:r w:rsidRPr="001E4FE5">
        <w:rPr>
          <w:rFonts w:hint="cs"/>
          <w:sz w:val="27"/>
          <w:szCs w:val="27"/>
          <w:rtl/>
        </w:rPr>
        <w:t xml:space="preserve">إليّ» (كتاب من لا يحضره الفقيه </w:t>
      </w:r>
      <w:r w:rsidR="000500A3" w:rsidRPr="001E4FE5">
        <w:rPr>
          <w:rFonts w:hint="cs"/>
          <w:sz w:val="27"/>
          <w:szCs w:val="27"/>
          <w:rtl/>
        </w:rPr>
        <w:t>2: 442)، حيث تفيد أفضليّة الرجل على المماثلة.</w:t>
      </w:r>
    </w:p>
    <w:p w14:paraId="0AEAB559" w14:textId="1556C155" w:rsidR="00903F59" w:rsidRPr="001E4FE5" w:rsidRDefault="00903F59" w:rsidP="000500A3">
      <w:pPr>
        <w:pStyle w:val="FootnoteText"/>
        <w:spacing w:line="192" w:lineRule="auto"/>
        <w:ind w:left="170" w:hanging="170"/>
        <w:rPr>
          <w:sz w:val="27"/>
          <w:szCs w:val="27"/>
          <w:rtl/>
        </w:rPr>
      </w:pPr>
      <w:r w:rsidRPr="001E4FE5">
        <w:rPr>
          <w:rFonts w:hint="cs"/>
          <w:b/>
          <w:bCs/>
          <w:sz w:val="27"/>
          <w:szCs w:val="27"/>
          <w:rtl/>
        </w:rPr>
        <w:t>قد تقول:</w:t>
      </w:r>
      <w:r w:rsidRPr="001E4FE5">
        <w:rPr>
          <w:rFonts w:hint="cs"/>
          <w:sz w:val="27"/>
          <w:szCs w:val="27"/>
          <w:rtl/>
        </w:rPr>
        <w:t xml:space="preserve"> يمكننا الأخذ برواية عبيد بن زرارة ونقيّد بها سائر الروايات؛ لأنّها خاصّة بالصرورة، ولهذا أفتى بعض الفقهاء في خصوص الصرورة بهذا الحكم، فيما أطلقوا نفي المماثلة في غيره.</w:t>
      </w:r>
    </w:p>
    <w:p w14:paraId="0DFD95EA" w14:textId="568ABD87" w:rsidR="00903F59" w:rsidRPr="001E4FE5" w:rsidRDefault="00903F59" w:rsidP="000500A3">
      <w:pPr>
        <w:pStyle w:val="FootnoteText"/>
        <w:spacing w:line="192" w:lineRule="auto"/>
        <w:ind w:left="170" w:hanging="170"/>
        <w:rPr>
          <w:sz w:val="27"/>
          <w:szCs w:val="27"/>
          <w:rtl/>
        </w:rPr>
      </w:pPr>
      <w:r w:rsidRPr="001E4FE5">
        <w:rPr>
          <w:rFonts w:hint="cs"/>
          <w:b/>
          <w:bCs/>
          <w:sz w:val="27"/>
          <w:szCs w:val="27"/>
          <w:rtl/>
        </w:rPr>
        <w:t xml:space="preserve">والجواب: </w:t>
      </w:r>
      <w:r w:rsidRPr="001E4FE5">
        <w:rPr>
          <w:rFonts w:hint="cs"/>
          <w:sz w:val="27"/>
          <w:szCs w:val="27"/>
          <w:rtl/>
        </w:rPr>
        <w:t>إنّ طبيعة التعليل الوارد في الرواية لا يسمح بالارتكاز على كون المنوب عنه صرورة؛ لأنّ هذا التعليل يحمل خاصّية أعمّ، علماً أنّ الصرورة ورد في سؤال السائل لا في جواب الإمام، وجواب الإمام يصلح للعموميّة كما هو واضح، فلا يمكن الاعتماد هنا على مبدأ التخصيص أو التقييد لحل</w:t>
      </w:r>
      <w:r w:rsidR="009268C9" w:rsidRPr="001E4FE5">
        <w:rPr>
          <w:rFonts w:hint="cs"/>
          <w:sz w:val="27"/>
          <w:szCs w:val="27"/>
          <w:rtl/>
        </w:rPr>
        <w:t>ّ</w:t>
      </w:r>
      <w:r w:rsidRPr="001E4FE5">
        <w:rPr>
          <w:rFonts w:hint="cs"/>
          <w:sz w:val="27"/>
          <w:szCs w:val="27"/>
          <w:rtl/>
        </w:rPr>
        <w:t xml:space="preserve"> المشكلة.</w:t>
      </w:r>
    </w:p>
    <w:p w14:paraId="35B4D21E" w14:textId="356EEA58" w:rsidR="00903F59" w:rsidRPr="001E4FE5" w:rsidRDefault="00903F59" w:rsidP="000500A3">
      <w:pPr>
        <w:pStyle w:val="FootnoteText"/>
        <w:spacing w:line="192" w:lineRule="auto"/>
        <w:ind w:left="170" w:hanging="170"/>
        <w:rPr>
          <w:sz w:val="27"/>
          <w:szCs w:val="27"/>
          <w:rtl/>
        </w:rPr>
      </w:pPr>
      <w:r w:rsidRPr="001E4FE5">
        <w:rPr>
          <w:rFonts w:hint="cs"/>
          <w:b/>
          <w:bCs/>
          <w:sz w:val="27"/>
          <w:szCs w:val="27"/>
          <w:rtl/>
        </w:rPr>
        <w:t xml:space="preserve">فالصحيح ـ وفاقاً للماتن ـ هو نفي شرط المماثلة، </w:t>
      </w:r>
      <w:r w:rsidRPr="001E4FE5">
        <w:rPr>
          <w:rFonts w:hint="cs"/>
          <w:sz w:val="27"/>
          <w:szCs w:val="27"/>
          <w:rtl/>
        </w:rPr>
        <w:t xml:space="preserve">فيمكن لأيّ منهما الحجّ عن الآخر، وكذا عمّن هو مثله؛ لانفراد خبر عبيد بن زرارة، مع آحاديّته </w:t>
      </w:r>
      <w:r w:rsidR="009268C9" w:rsidRPr="001E4FE5">
        <w:rPr>
          <w:rFonts w:hint="cs"/>
          <w:sz w:val="27"/>
          <w:szCs w:val="27"/>
          <w:rtl/>
        </w:rPr>
        <w:t xml:space="preserve">ـ </w:t>
      </w:r>
      <w:r w:rsidRPr="001E4FE5">
        <w:rPr>
          <w:rFonts w:hint="cs"/>
          <w:sz w:val="27"/>
          <w:szCs w:val="27"/>
          <w:rtl/>
        </w:rPr>
        <w:t xml:space="preserve">لو سلّمنا بصحّته السنديّة </w:t>
      </w:r>
      <w:r w:rsidR="009268C9" w:rsidRPr="001E4FE5">
        <w:rPr>
          <w:rFonts w:hint="cs"/>
          <w:sz w:val="27"/>
          <w:szCs w:val="27"/>
          <w:rtl/>
        </w:rPr>
        <w:t xml:space="preserve">ـ </w:t>
      </w:r>
      <w:r w:rsidRPr="001E4FE5">
        <w:rPr>
          <w:rFonts w:hint="cs"/>
          <w:sz w:val="27"/>
          <w:szCs w:val="27"/>
          <w:rtl/>
        </w:rPr>
        <w:t>مع معارضته لشبه الإجماع والشهرة الروائية في الأخبار الأخرى.</w:t>
      </w:r>
    </w:p>
    <w:p w14:paraId="3EEEA95D" w14:textId="0B96D95E" w:rsidR="007D402F" w:rsidRPr="001E4FE5" w:rsidRDefault="00903F59" w:rsidP="007D402F">
      <w:pPr>
        <w:pStyle w:val="FootnoteText"/>
        <w:spacing w:line="192" w:lineRule="auto"/>
        <w:ind w:left="170" w:hanging="170"/>
        <w:rPr>
          <w:sz w:val="27"/>
          <w:szCs w:val="27"/>
          <w:rtl/>
        </w:rPr>
      </w:pPr>
      <w:r w:rsidRPr="001E4FE5">
        <w:rPr>
          <w:rFonts w:hint="cs"/>
          <w:b/>
          <w:bCs/>
          <w:sz w:val="27"/>
          <w:szCs w:val="27"/>
          <w:rtl/>
        </w:rPr>
        <w:t xml:space="preserve">أمّا كون نيابة الرجل عن المرأة أحبّ، </w:t>
      </w:r>
      <w:r w:rsidRPr="001E4FE5">
        <w:rPr>
          <w:rFonts w:hint="cs"/>
          <w:sz w:val="27"/>
          <w:szCs w:val="27"/>
          <w:rtl/>
        </w:rPr>
        <w:t>وفقاً لما ورد في رواية بشير النبال؛ فإنّ ذلك غير ظاهر في كونه بملاك ثابت في أصل الشرع؛ فلعلّ الإمام ـ حيث نسب الأمر لنفسه ـ ناظرٌ لكون الرجال أكثر علماً وفقهاً من النساء في العادة، أو لكون المرأة قد تواجهها صعوبات في الحجّ ـ شرعيّة وواقعيّة ـ بعكس الرجل الأكثر مكنة على هذين الصعيدين، فلعلّ الترجيح بهذا الملاك، لا بملاكٍ ثابت في أصل الشرع على ذلك بعنوانه</w:t>
      </w:r>
      <w:r w:rsidR="003C605B" w:rsidRPr="001E4FE5">
        <w:rPr>
          <w:rFonts w:hint="cs"/>
          <w:sz w:val="27"/>
          <w:szCs w:val="27"/>
          <w:rtl/>
        </w:rPr>
        <w:t>، فكيف نعيّن أنّه يشرح الموقف بصورة تقعيدية في أصل الشرع؟!</w:t>
      </w:r>
    </w:p>
    <w:p w14:paraId="45B50C11" w14:textId="6E2AA066" w:rsidR="00903F59" w:rsidRPr="001E4FE5" w:rsidRDefault="007D402F" w:rsidP="00A75941">
      <w:pPr>
        <w:pStyle w:val="FootnoteText"/>
        <w:spacing w:line="192" w:lineRule="auto"/>
        <w:ind w:left="170" w:hanging="170"/>
        <w:rPr>
          <w:sz w:val="27"/>
          <w:szCs w:val="27"/>
          <w:rtl/>
        </w:rPr>
      </w:pPr>
      <w:r w:rsidRPr="001E4FE5">
        <w:rPr>
          <w:rFonts w:hint="cs"/>
          <w:b/>
          <w:bCs/>
          <w:sz w:val="27"/>
          <w:szCs w:val="27"/>
          <w:rtl/>
        </w:rPr>
        <w:t>ويتعزّز هذا الفهم التاريخي السياقي بخبر مصادف،</w:t>
      </w:r>
      <w:r w:rsidRPr="001E4FE5">
        <w:rPr>
          <w:b/>
          <w:bCs/>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سألت</w:t>
      </w:r>
      <w:r w:rsidRPr="001E4FE5">
        <w:rPr>
          <w:sz w:val="27"/>
          <w:szCs w:val="27"/>
          <w:rtl/>
        </w:rPr>
        <w:t xml:space="preserve"> </w:t>
      </w:r>
      <w:r w:rsidRPr="001E4FE5">
        <w:rPr>
          <w:rFonts w:hint="cs"/>
          <w:sz w:val="27"/>
          <w:szCs w:val="27"/>
          <w:rtl/>
        </w:rPr>
        <w:t>أبا</w:t>
      </w:r>
      <w:r w:rsidRPr="001E4FE5">
        <w:rPr>
          <w:sz w:val="27"/>
          <w:szCs w:val="27"/>
          <w:rtl/>
        </w:rPr>
        <w:t xml:space="preserve"> </w:t>
      </w:r>
      <w:r w:rsidRPr="001E4FE5">
        <w:rPr>
          <w:rFonts w:hint="cs"/>
          <w:sz w:val="27"/>
          <w:szCs w:val="27"/>
          <w:rtl/>
        </w:rPr>
        <w:t>عبد</w:t>
      </w:r>
      <w:r w:rsidRPr="001E4FE5">
        <w:rPr>
          <w:sz w:val="27"/>
          <w:szCs w:val="27"/>
          <w:rtl/>
        </w:rPr>
        <w:t xml:space="preserve"> </w:t>
      </w:r>
      <w:r w:rsidRPr="001E4FE5">
        <w:rPr>
          <w:rFonts w:hint="cs"/>
          <w:sz w:val="27"/>
          <w:szCs w:val="27"/>
          <w:rtl/>
        </w:rPr>
        <w:t>الله×:</w:t>
      </w:r>
      <w:r w:rsidRPr="001E4FE5">
        <w:rPr>
          <w:sz w:val="27"/>
          <w:szCs w:val="27"/>
          <w:rtl/>
        </w:rPr>
        <w:t xml:space="preserve"> </w:t>
      </w:r>
      <w:r w:rsidRPr="001E4FE5">
        <w:rPr>
          <w:rFonts w:hint="cs"/>
          <w:sz w:val="27"/>
          <w:szCs w:val="27"/>
          <w:rtl/>
        </w:rPr>
        <w:t>أتحجّ</w:t>
      </w:r>
      <w:r w:rsidRPr="001E4FE5">
        <w:rPr>
          <w:sz w:val="27"/>
          <w:szCs w:val="27"/>
          <w:rtl/>
        </w:rPr>
        <w:t xml:space="preserve"> </w:t>
      </w:r>
      <w:r w:rsidRPr="001E4FE5">
        <w:rPr>
          <w:rFonts w:hint="cs"/>
          <w:sz w:val="27"/>
          <w:szCs w:val="27"/>
          <w:rtl/>
        </w:rPr>
        <w:t>المرأة</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الرجل؟</w:t>
      </w:r>
      <w:r w:rsidRPr="001E4FE5">
        <w:rPr>
          <w:sz w:val="27"/>
          <w:szCs w:val="27"/>
          <w:rtl/>
        </w:rPr>
        <w:t xml:space="preserve"> </w:t>
      </w:r>
      <w:r w:rsidRPr="001E4FE5">
        <w:rPr>
          <w:rFonts w:hint="cs"/>
          <w:sz w:val="27"/>
          <w:szCs w:val="27"/>
          <w:rtl/>
        </w:rPr>
        <w:t>قال</w:t>
      </w:r>
      <w:r w:rsidRPr="001E4FE5">
        <w:rPr>
          <w:sz w:val="27"/>
          <w:szCs w:val="27"/>
          <w:rtl/>
        </w:rPr>
        <w:t>:</w:t>
      </w:r>
      <w:r w:rsidRPr="001E4FE5">
        <w:rPr>
          <w:rFonts w:hint="cs"/>
          <w:sz w:val="27"/>
          <w:szCs w:val="27"/>
          <w:rtl/>
        </w:rPr>
        <w:t xml:space="preserve"> «نعم،</w:t>
      </w:r>
      <w:r w:rsidRPr="001E4FE5">
        <w:rPr>
          <w:sz w:val="27"/>
          <w:szCs w:val="27"/>
          <w:rtl/>
        </w:rPr>
        <w:t xml:space="preserve"> </w:t>
      </w:r>
      <w:r w:rsidRPr="001E4FE5">
        <w:rPr>
          <w:rFonts w:hint="cs"/>
          <w:sz w:val="27"/>
          <w:szCs w:val="27"/>
          <w:rtl/>
        </w:rPr>
        <w:t>إذا</w:t>
      </w:r>
      <w:r w:rsidRPr="001E4FE5">
        <w:rPr>
          <w:sz w:val="27"/>
          <w:szCs w:val="27"/>
          <w:rtl/>
        </w:rPr>
        <w:t xml:space="preserve"> </w:t>
      </w:r>
      <w:r w:rsidRPr="001E4FE5">
        <w:rPr>
          <w:rFonts w:hint="cs"/>
          <w:sz w:val="27"/>
          <w:szCs w:val="27"/>
          <w:rtl/>
        </w:rPr>
        <w:t>كانت</w:t>
      </w:r>
      <w:r w:rsidRPr="001E4FE5">
        <w:rPr>
          <w:sz w:val="27"/>
          <w:szCs w:val="27"/>
          <w:rtl/>
        </w:rPr>
        <w:t xml:space="preserve"> </w:t>
      </w:r>
      <w:r w:rsidRPr="001E4FE5">
        <w:rPr>
          <w:rFonts w:hint="cs"/>
          <w:sz w:val="27"/>
          <w:szCs w:val="27"/>
          <w:rtl/>
        </w:rPr>
        <w:t>فقيهةً</w:t>
      </w:r>
      <w:r w:rsidRPr="001E4FE5">
        <w:rPr>
          <w:sz w:val="27"/>
          <w:szCs w:val="27"/>
          <w:rtl/>
        </w:rPr>
        <w:t xml:space="preserve"> </w:t>
      </w:r>
      <w:r w:rsidRPr="001E4FE5">
        <w:rPr>
          <w:rFonts w:hint="cs"/>
          <w:sz w:val="27"/>
          <w:szCs w:val="27"/>
          <w:rtl/>
        </w:rPr>
        <w:t>مسلمة</w:t>
      </w:r>
      <w:r w:rsidRPr="001E4FE5">
        <w:rPr>
          <w:sz w:val="27"/>
          <w:szCs w:val="27"/>
          <w:rtl/>
        </w:rPr>
        <w:t xml:space="preserve"> </w:t>
      </w:r>
      <w:r w:rsidRPr="001E4FE5">
        <w:rPr>
          <w:rFonts w:hint="cs"/>
          <w:sz w:val="27"/>
          <w:szCs w:val="27"/>
          <w:rtl/>
        </w:rPr>
        <w:t>وكانت</w:t>
      </w:r>
      <w:r w:rsidRPr="001E4FE5">
        <w:rPr>
          <w:sz w:val="27"/>
          <w:szCs w:val="27"/>
          <w:rtl/>
        </w:rPr>
        <w:t xml:space="preserve"> </w:t>
      </w:r>
      <w:r w:rsidRPr="001E4FE5">
        <w:rPr>
          <w:rFonts w:hint="cs"/>
          <w:sz w:val="27"/>
          <w:szCs w:val="27"/>
          <w:rtl/>
        </w:rPr>
        <w:t>قد</w:t>
      </w:r>
      <w:r w:rsidRPr="001E4FE5">
        <w:rPr>
          <w:sz w:val="27"/>
          <w:szCs w:val="27"/>
          <w:rtl/>
        </w:rPr>
        <w:t xml:space="preserve"> </w:t>
      </w:r>
      <w:r w:rsidRPr="001E4FE5">
        <w:rPr>
          <w:rFonts w:hint="cs"/>
          <w:sz w:val="27"/>
          <w:szCs w:val="27"/>
          <w:rtl/>
        </w:rPr>
        <w:t>حجّت،</w:t>
      </w:r>
      <w:r w:rsidRPr="001E4FE5">
        <w:rPr>
          <w:sz w:val="27"/>
          <w:szCs w:val="27"/>
          <w:rtl/>
        </w:rPr>
        <w:t xml:space="preserve"> </w:t>
      </w:r>
      <w:r w:rsidRPr="001E4FE5">
        <w:rPr>
          <w:rFonts w:hint="cs"/>
          <w:sz w:val="27"/>
          <w:szCs w:val="27"/>
          <w:rtl/>
        </w:rPr>
        <w:t>ربّ</w:t>
      </w:r>
      <w:r w:rsidRPr="001E4FE5">
        <w:rPr>
          <w:sz w:val="27"/>
          <w:szCs w:val="27"/>
          <w:rtl/>
        </w:rPr>
        <w:t xml:space="preserve"> </w:t>
      </w:r>
      <w:r w:rsidRPr="001E4FE5">
        <w:rPr>
          <w:rFonts w:hint="cs"/>
          <w:sz w:val="27"/>
          <w:szCs w:val="27"/>
          <w:rtl/>
        </w:rPr>
        <w:t>امرأة</w:t>
      </w:r>
      <w:r w:rsidRPr="001E4FE5">
        <w:rPr>
          <w:sz w:val="27"/>
          <w:szCs w:val="27"/>
          <w:rtl/>
        </w:rPr>
        <w:t xml:space="preserve"> </w:t>
      </w:r>
      <w:r w:rsidRPr="001E4FE5">
        <w:rPr>
          <w:rFonts w:hint="cs"/>
          <w:sz w:val="27"/>
          <w:szCs w:val="27"/>
          <w:rtl/>
        </w:rPr>
        <w:t>خيرٌ</w:t>
      </w:r>
      <w:r w:rsidRPr="001E4FE5">
        <w:rPr>
          <w:sz w:val="27"/>
          <w:szCs w:val="27"/>
          <w:rtl/>
        </w:rPr>
        <w:t xml:space="preserve"> </w:t>
      </w:r>
      <w:r w:rsidRPr="001E4FE5">
        <w:rPr>
          <w:rFonts w:hint="cs"/>
          <w:sz w:val="27"/>
          <w:szCs w:val="27"/>
          <w:rtl/>
        </w:rPr>
        <w:t>من</w:t>
      </w:r>
      <w:r w:rsidRPr="001E4FE5">
        <w:rPr>
          <w:sz w:val="27"/>
          <w:szCs w:val="27"/>
          <w:rtl/>
        </w:rPr>
        <w:t xml:space="preserve"> </w:t>
      </w:r>
      <w:r w:rsidRPr="001E4FE5">
        <w:rPr>
          <w:rFonts w:hint="cs"/>
          <w:sz w:val="27"/>
          <w:szCs w:val="27"/>
          <w:rtl/>
        </w:rPr>
        <w:t>رجل</w:t>
      </w:r>
      <w:r w:rsidRPr="001E4FE5">
        <w:rPr>
          <w:rFonts w:hint="eastAsia"/>
          <w:sz w:val="27"/>
          <w:szCs w:val="27"/>
          <w:rtl/>
        </w:rPr>
        <w:t>»</w:t>
      </w:r>
      <w:r w:rsidRPr="001E4FE5">
        <w:rPr>
          <w:rFonts w:hint="cs"/>
          <w:sz w:val="27"/>
          <w:szCs w:val="27"/>
          <w:rtl/>
        </w:rPr>
        <w:t xml:space="preserve"> (تهذيب الأحكام </w:t>
      </w:r>
      <w:r w:rsidR="00A75941" w:rsidRPr="001E4FE5">
        <w:rPr>
          <w:rFonts w:hint="cs"/>
          <w:sz w:val="27"/>
          <w:szCs w:val="27"/>
          <w:rtl/>
        </w:rPr>
        <w:t>5: 413)؛ فإنّ إشارة الإمام لذلك معناه أنّ الحزازة التي كانت كامنة في الأذهان تأتي من خلال عدم كون النساء متفقّهات في الشريعة، ولهذا أضاء الإمام على هذه الفكرة، بما يرفع احتمال أنّ ترجيح الرجل في رواية النبّال كانت من حيث تفادي مثل هذه المشكلات، لا من حيث عنوان المرأة بذاته</w:t>
      </w:r>
      <w:r w:rsidR="003C605B" w:rsidRPr="001E4FE5">
        <w:rPr>
          <w:rFonts w:hint="cs"/>
          <w:sz w:val="27"/>
          <w:szCs w:val="27"/>
          <w:rtl/>
        </w:rPr>
        <w:t xml:space="preserve"> في أصل الشرع</w:t>
      </w:r>
      <w:r w:rsidR="00A75941" w:rsidRPr="001E4FE5">
        <w:rPr>
          <w:rFonts w:hint="cs"/>
          <w:sz w:val="27"/>
          <w:szCs w:val="27"/>
          <w:rtl/>
        </w:rPr>
        <w:t>.</w:t>
      </w:r>
    </w:p>
    <w:p w14:paraId="41937718" w14:textId="1ACE6D97" w:rsidR="003D60A1" w:rsidRPr="001E4FE5" w:rsidRDefault="003D60A1" w:rsidP="00A75941">
      <w:pPr>
        <w:pStyle w:val="FootnoteText"/>
        <w:spacing w:line="192" w:lineRule="auto"/>
        <w:ind w:left="170" w:hanging="170"/>
        <w:rPr>
          <w:sz w:val="27"/>
          <w:szCs w:val="27"/>
          <w:rtl/>
        </w:rPr>
      </w:pPr>
      <w:r w:rsidRPr="001E4FE5">
        <w:rPr>
          <w:rFonts w:hint="cs"/>
          <w:sz w:val="27"/>
          <w:szCs w:val="27"/>
          <w:rtl/>
        </w:rPr>
        <w:t>هذا كلّه في أصل نيابة الجنسين عن بعضهما، بصرف النظر عن بعض القيود مثل قيد الصرورة، أمّا مع أخذها بعين الاعتبار، فيحتاج الأمر لبحث آخر، وهو ما سيتعرّض له الماتن في المسألة الآتية (رقم: 108)، فانتبه.</w:t>
      </w:r>
    </w:p>
  </w:footnote>
  <w:footnote w:id="2">
    <w:p w14:paraId="4CA0E78B" w14:textId="77777777" w:rsidR="009268C9" w:rsidRPr="001E4FE5" w:rsidRDefault="009268C9" w:rsidP="00D13C6F">
      <w:pPr>
        <w:pStyle w:val="FootnoteText"/>
        <w:spacing w:line="192" w:lineRule="auto"/>
        <w:ind w:left="170" w:hanging="170"/>
        <w:rPr>
          <w:sz w:val="27"/>
          <w:szCs w:val="27"/>
          <w:rtl/>
        </w:rPr>
      </w:pPr>
    </w:p>
    <w:p w14:paraId="41E8227C" w14:textId="09EA739F" w:rsidR="009268C9" w:rsidRPr="001E4FE5" w:rsidRDefault="00D00124" w:rsidP="00D13C6F">
      <w:pPr>
        <w:pStyle w:val="FootnoteText"/>
        <w:spacing w:line="192" w:lineRule="auto"/>
        <w:ind w:left="170" w:hanging="170"/>
        <w:rPr>
          <w:b/>
          <w:bCs/>
          <w:sz w:val="27"/>
          <w:szCs w:val="27"/>
          <w:rtl/>
        </w:rPr>
      </w:pPr>
      <w:r w:rsidRPr="001E4FE5">
        <w:rPr>
          <w:rFonts w:hint="cs"/>
          <w:b/>
          <w:bCs/>
          <w:sz w:val="27"/>
          <w:szCs w:val="27"/>
          <w:rtl/>
        </w:rPr>
        <w:t>إمكان نيابة واستنابة الصرورة وغيره عن الصرورة وغيره</w:t>
      </w:r>
    </w:p>
    <w:p w14:paraId="2DD47A77" w14:textId="53DF8B19" w:rsidR="00D13C6F" w:rsidRPr="001E4FE5" w:rsidRDefault="00D13C6F" w:rsidP="00D13C6F">
      <w:pPr>
        <w:pStyle w:val="FootnoteText"/>
        <w:spacing w:line="192" w:lineRule="auto"/>
        <w:ind w:left="170" w:hanging="170"/>
        <w:rPr>
          <w:sz w:val="27"/>
          <w:szCs w:val="27"/>
          <w:rtl/>
        </w:rPr>
      </w:pPr>
      <w:r w:rsidRPr="001E4FE5">
        <w:rPr>
          <w:sz w:val="27"/>
          <w:szCs w:val="27"/>
          <w:rtl/>
        </w:rPr>
        <w:t>(</w:t>
      </w:r>
      <w:r w:rsidRPr="001E4FE5">
        <w:rPr>
          <w:sz w:val="27"/>
          <w:szCs w:val="27"/>
          <w:rtl/>
        </w:rPr>
        <w:footnoteRef/>
      </w:r>
      <w:r w:rsidRPr="001E4FE5">
        <w:rPr>
          <w:sz w:val="27"/>
          <w:szCs w:val="27"/>
          <w:rtl/>
        </w:rPr>
        <w:t>)</w:t>
      </w:r>
      <w:r w:rsidRPr="001E4FE5">
        <w:rPr>
          <w:rFonts w:hint="cs"/>
          <w:sz w:val="27"/>
          <w:szCs w:val="27"/>
          <w:rtl/>
        </w:rPr>
        <w:t xml:space="preserve"> عملاً بالعمومات والإطلاقات التي تقدّم بعضها عند التعليق على المسألة السابقة.</w:t>
      </w:r>
    </w:p>
    <w:p w14:paraId="4B6AEEF0" w14:textId="77777777" w:rsidR="00D13C6F" w:rsidRPr="001E4FE5" w:rsidRDefault="00D13C6F" w:rsidP="00D13C6F">
      <w:pPr>
        <w:pStyle w:val="FootnoteText"/>
        <w:spacing w:line="192" w:lineRule="auto"/>
        <w:ind w:left="170" w:hanging="170"/>
        <w:rPr>
          <w:b/>
          <w:bCs/>
          <w:sz w:val="27"/>
          <w:szCs w:val="27"/>
          <w:rtl/>
        </w:rPr>
      </w:pPr>
      <w:r w:rsidRPr="001E4FE5">
        <w:rPr>
          <w:rFonts w:hint="cs"/>
          <w:b/>
          <w:bCs/>
          <w:sz w:val="27"/>
          <w:szCs w:val="27"/>
          <w:rtl/>
        </w:rPr>
        <w:t>لكن في مقابل ذلك، هناك قولان:</w:t>
      </w:r>
    </w:p>
    <w:p w14:paraId="605D4082" w14:textId="77777777" w:rsidR="00D13C6F" w:rsidRPr="001E4FE5" w:rsidRDefault="00D13C6F" w:rsidP="00D13C6F">
      <w:pPr>
        <w:pStyle w:val="FootnoteText"/>
        <w:spacing w:line="192" w:lineRule="auto"/>
        <w:ind w:left="170" w:hanging="170"/>
        <w:rPr>
          <w:sz w:val="27"/>
          <w:szCs w:val="27"/>
          <w:rtl/>
        </w:rPr>
      </w:pPr>
      <w:r w:rsidRPr="001E4FE5">
        <w:rPr>
          <w:rFonts w:hint="cs"/>
          <w:b/>
          <w:bCs/>
          <w:sz w:val="27"/>
          <w:szCs w:val="27"/>
          <w:rtl/>
        </w:rPr>
        <w:t>القول الأوّل:</w:t>
      </w:r>
      <w:r w:rsidRPr="001E4FE5">
        <w:rPr>
          <w:rFonts w:hint="cs"/>
          <w:sz w:val="27"/>
          <w:szCs w:val="27"/>
          <w:rtl/>
        </w:rPr>
        <w:t xml:space="preserve"> ما ذهب إليه الشيخ الطوسي في مواضع من كتبه، من أنّ المرأة الصرورة بالخصوص، لا تصلح للنيابة، لا عن الرجل ولا عن المرأة مطلقاً.</w:t>
      </w:r>
    </w:p>
    <w:p w14:paraId="74809477" w14:textId="77777777" w:rsidR="00D13C6F" w:rsidRPr="001E4FE5" w:rsidRDefault="00D13C6F" w:rsidP="00D13C6F">
      <w:pPr>
        <w:pStyle w:val="FootnoteText"/>
        <w:spacing w:line="192" w:lineRule="auto"/>
        <w:ind w:left="170" w:hanging="170"/>
        <w:rPr>
          <w:sz w:val="27"/>
          <w:szCs w:val="27"/>
          <w:rtl/>
        </w:rPr>
      </w:pPr>
      <w:r w:rsidRPr="001E4FE5">
        <w:rPr>
          <w:rFonts w:hint="cs"/>
          <w:b/>
          <w:bCs/>
          <w:sz w:val="27"/>
          <w:szCs w:val="27"/>
          <w:rtl/>
        </w:rPr>
        <w:t>والمستند في ذلك خبر سليمان</w:t>
      </w:r>
      <w:r w:rsidRPr="001E4FE5">
        <w:rPr>
          <w:b/>
          <w:bCs/>
          <w:sz w:val="27"/>
          <w:szCs w:val="27"/>
          <w:rtl/>
        </w:rPr>
        <w:t xml:space="preserve"> </w:t>
      </w:r>
      <w:r w:rsidRPr="001E4FE5">
        <w:rPr>
          <w:rFonts w:hint="cs"/>
          <w:b/>
          <w:bCs/>
          <w:sz w:val="27"/>
          <w:szCs w:val="27"/>
          <w:rtl/>
        </w:rPr>
        <w:t>بن</w:t>
      </w:r>
      <w:r w:rsidRPr="001E4FE5">
        <w:rPr>
          <w:b/>
          <w:bCs/>
          <w:sz w:val="27"/>
          <w:szCs w:val="27"/>
          <w:rtl/>
        </w:rPr>
        <w:t xml:space="preserve"> </w:t>
      </w:r>
      <w:r w:rsidRPr="001E4FE5">
        <w:rPr>
          <w:rFonts w:hint="cs"/>
          <w:b/>
          <w:bCs/>
          <w:sz w:val="27"/>
          <w:szCs w:val="27"/>
          <w:rtl/>
        </w:rPr>
        <w:t>جعفر،</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سألت</w:t>
      </w:r>
      <w:r w:rsidRPr="001E4FE5">
        <w:rPr>
          <w:sz w:val="27"/>
          <w:szCs w:val="27"/>
          <w:rtl/>
        </w:rPr>
        <w:t xml:space="preserve"> </w:t>
      </w:r>
      <w:r w:rsidRPr="001E4FE5">
        <w:rPr>
          <w:rFonts w:hint="cs"/>
          <w:sz w:val="27"/>
          <w:szCs w:val="27"/>
          <w:rtl/>
        </w:rPr>
        <w:t>الرضا×</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امرأة</w:t>
      </w:r>
      <w:r w:rsidRPr="001E4FE5">
        <w:rPr>
          <w:sz w:val="27"/>
          <w:szCs w:val="27"/>
          <w:rtl/>
        </w:rPr>
        <w:t xml:space="preserve"> </w:t>
      </w:r>
      <w:r w:rsidRPr="001E4FE5">
        <w:rPr>
          <w:rFonts w:hint="cs"/>
          <w:sz w:val="27"/>
          <w:szCs w:val="27"/>
          <w:rtl/>
        </w:rPr>
        <w:t>صرورة</w:t>
      </w:r>
      <w:r w:rsidRPr="001E4FE5">
        <w:rPr>
          <w:sz w:val="27"/>
          <w:szCs w:val="27"/>
          <w:rtl/>
        </w:rPr>
        <w:t xml:space="preserve"> </w:t>
      </w:r>
      <w:r w:rsidRPr="001E4FE5">
        <w:rPr>
          <w:rFonts w:hint="cs"/>
          <w:sz w:val="27"/>
          <w:szCs w:val="27"/>
          <w:rtl/>
        </w:rPr>
        <w:t>حجّت عن</w:t>
      </w:r>
      <w:r w:rsidRPr="001E4FE5">
        <w:rPr>
          <w:sz w:val="27"/>
          <w:szCs w:val="27"/>
          <w:rtl/>
        </w:rPr>
        <w:t xml:space="preserve"> </w:t>
      </w:r>
      <w:r w:rsidRPr="001E4FE5">
        <w:rPr>
          <w:rFonts w:hint="cs"/>
          <w:sz w:val="27"/>
          <w:szCs w:val="27"/>
          <w:rtl/>
        </w:rPr>
        <w:t>امرأة</w:t>
      </w:r>
      <w:r w:rsidRPr="001E4FE5">
        <w:rPr>
          <w:sz w:val="27"/>
          <w:szCs w:val="27"/>
          <w:rtl/>
        </w:rPr>
        <w:t xml:space="preserve"> </w:t>
      </w:r>
      <w:r w:rsidRPr="001E4FE5">
        <w:rPr>
          <w:rFonts w:hint="cs"/>
          <w:sz w:val="27"/>
          <w:szCs w:val="27"/>
          <w:rtl/>
        </w:rPr>
        <w:t>صرورة،</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«لا</w:t>
      </w:r>
      <w:r w:rsidRPr="001E4FE5">
        <w:rPr>
          <w:sz w:val="27"/>
          <w:szCs w:val="27"/>
          <w:rtl/>
        </w:rPr>
        <w:t xml:space="preserve"> </w:t>
      </w:r>
      <w:r w:rsidRPr="001E4FE5">
        <w:rPr>
          <w:rFonts w:hint="cs"/>
          <w:sz w:val="27"/>
          <w:szCs w:val="27"/>
          <w:rtl/>
        </w:rPr>
        <w:t>ينبغي</w:t>
      </w:r>
      <w:r w:rsidRPr="001E4FE5">
        <w:rPr>
          <w:rFonts w:hint="eastAsia"/>
          <w:sz w:val="27"/>
          <w:szCs w:val="27"/>
          <w:rtl/>
        </w:rPr>
        <w:t>»</w:t>
      </w:r>
      <w:r w:rsidRPr="001E4FE5">
        <w:rPr>
          <w:rFonts w:hint="cs"/>
          <w:sz w:val="27"/>
          <w:szCs w:val="27"/>
          <w:rtl/>
        </w:rPr>
        <w:t xml:space="preserve"> (تهذيب الأحكام 5: 414).</w:t>
      </w:r>
    </w:p>
    <w:p w14:paraId="03CC7FE3" w14:textId="77777777" w:rsidR="00D13C6F" w:rsidRPr="001E4FE5" w:rsidRDefault="00D13C6F" w:rsidP="00D13C6F">
      <w:pPr>
        <w:pStyle w:val="FootnoteText"/>
        <w:spacing w:line="192" w:lineRule="auto"/>
        <w:ind w:left="170" w:hanging="170"/>
        <w:rPr>
          <w:sz w:val="27"/>
          <w:szCs w:val="27"/>
          <w:rtl/>
        </w:rPr>
      </w:pPr>
      <w:r w:rsidRPr="001E4FE5">
        <w:rPr>
          <w:rFonts w:hint="cs"/>
          <w:sz w:val="27"/>
          <w:szCs w:val="27"/>
          <w:rtl/>
        </w:rPr>
        <w:t>لكنّ هذا الخبر ضعيف السند بعليّ</w:t>
      </w:r>
      <w:r w:rsidRPr="001E4FE5">
        <w:rPr>
          <w:sz w:val="27"/>
          <w:szCs w:val="27"/>
          <w:rtl/>
        </w:rPr>
        <w:t xml:space="preserve"> </w:t>
      </w:r>
      <w:r w:rsidRPr="001E4FE5">
        <w:rPr>
          <w:rFonts w:hint="cs"/>
          <w:sz w:val="27"/>
          <w:szCs w:val="27"/>
          <w:rtl/>
        </w:rPr>
        <w:t>بن</w:t>
      </w:r>
      <w:r w:rsidRPr="001E4FE5">
        <w:rPr>
          <w:sz w:val="27"/>
          <w:szCs w:val="27"/>
          <w:rtl/>
        </w:rPr>
        <w:t xml:space="preserve"> </w:t>
      </w:r>
      <w:r w:rsidRPr="001E4FE5">
        <w:rPr>
          <w:rFonts w:hint="cs"/>
          <w:sz w:val="27"/>
          <w:szCs w:val="27"/>
          <w:rtl/>
        </w:rPr>
        <w:t>أحمد</w:t>
      </w:r>
      <w:r w:rsidRPr="001E4FE5">
        <w:rPr>
          <w:sz w:val="27"/>
          <w:szCs w:val="27"/>
          <w:rtl/>
        </w:rPr>
        <w:t xml:space="preserve"> </w:t>
      </w:r>
      <w:r w:rsidRPr="001E4FE5">
        <w:rPr>
          <w:rFonts w:hint="cs"/>
          <w:sz w:val="27"/>
          <w:szCs w:val="27"/>
          <w:rtl/>
        </w:rPr>
        <w:t>بن أشيم، كما أنّه خاصّ بكون المنوب عنه صرورة، بل تعبير نفي الانبغاء قد يتحمّل الكراهة، خلافاً للتحليل المعروف للسيد الخوئي في تفسير «لا ينبغي» في النصوص بأنّه ظاهر في الحرمة. فهذا القول بحدوده ليس عليه دليل كافٍ، وبخاصّة أنّ المستند آحاديٌّ جداً.</w:t>
      </w:r>
    </w:p>
    <w:p w14:paraId="5752D53F" w14:textId="77777777" w:rsidR="00D13C6F" w:rsidRPr="001E4FE5" w:rsidRDefault="00D13C6F" w:rsidP="00D13C6F">
      <w:pPr>
        <w:pStyle w:val="FootnoteText"/>
        <w:spacing w:line="192" w:lineRule="auto"/>
        <w:ind w:left="170" w:hanging="170"/>
        <w:rPr>
          <w:sz w:val="27"/>
          <w:szCs w:val="27"/>
          <w:rtl/>
        </w:rPr>
      </w:pPr>
      <w:r w:rsidRPr="001E4FE5">
        <w:rPr>
          <w:rFonts w:hint="cs"/>
          <w:b/>
          <w:bCs/>
          <w:sz w:val="27"/>
          <w:szCs w:val="27"/>
          <w:rtl/>
        </w:rPr>
        <w:t>القول الثاني:</w:t>
      </w:r>
      <w:r w:rsidRPr="001E4FE5">
        <w:rPr>
          <w:rFonts w:hint="cs"/>
          <w:sz w:val="27"/>
          <w:szCs w:val="27"/>
          <w:rtl/>
        </w:rPr>
        <w:t xml:space="preserve"> ما تبنّاه الطوسي في الاستبصار، من أنّ المرأة الصرورة لا تنوب عن الرجال مطلقاً، حيث قال: «هذان</w:t>
      </w:r>
      <w:r w:rsidRPr="001E4FE5">
        <w:rPr>
          <w:sz w:val="27"/>
          <w:szCs w:val="27"/>
          <w:rtl/>
        </w:rPr>
        <w:t xml:space="preserve"> </w:t>
      </w:r>
      <w:r w:rsidRPr="001E4FE5">
        <w:rPr>
          <w:rFonts w:hint="cs"/>
          <w:sz w:val="27"/>
          <w:szCs w:val="27"/>
          <w:rtl/>
        </w:rPr>
        <w:t>الخبران وإن</w:t>
      </w:r>
      <w:r w:rsidRPr="001E4FE5">
        <w:rPr>
          <w:sz w:val="27"/>
          <w:szCs w:val="27"/>
          <w:rtl/>
        </w:rPr>
        <w:t xml:space="preserve"> </w:t>
      </w:r>
      <w:r w:rsidRPr="001E4FE5">
        <w:rPr>
          <w:rFonts w:hint="cs"/>
          <w:sz w:val="27"/>
          <w:szCs w:val="27"/>
          <w:rtl/>
        </w:rPr>
        <w:t>وردا</w:t>
      </w:r>
      <w:r w:rsidRPr="001E4FE5">
        <w:rPr>
          <w:sz w:val="27"/>
          <w:szCs w:val="27"/>
          <w:rtl/>
        </w:rPr>
        <w:t xml:space="preserve"> </w:t>
      </w:r>
      <w:r w:rsidRPr="001E4FE5">
        <w:rPr>
          <w:rFonts w:hint="cs"/>
          <w:sz w:val="27"/>
          <w:szCs w:val="27"/>
          <w:rtl/>
        </w:rPr>
        <w:t>عامين</w:t>
      </w:r>
      <w:r w:rsidRPr="001E4FE5">
        <w:rPr>
          <w:sz w:val="27"/>
          <w:szCs w:val="27"/>
          <w:rtl/>
        </w:rPr>
        <w:t xml:space="preserve"> </w:t>
      </w:r>
      <w:r w:rsidRPr="001E4FE5">
        <w:rPr>
          <w:rFonts w:hint="cs"/>
          <w:sz w:val="27"/>
          <w:szCs w:val="27"/>
          <w:rtl/>
        </w:rPr>
        <w:t>في</w:t>
      </w:r>
      <w:r w:rsidRPr="001E4FE5">
        <w:rPr>
          <w:sz w:val="27"/>
          <w:szCs w:val="27"/>
          <w:rtl/>
        </w:rPr>
        <w:t xml:space="preserve"> </w:t>
      </w:r>
      <w:r w:rsidRPr="001E4FE5">
        <w:rPr>
          <w:rFonts w:hint="cs"/>
          <w:sz w:val="27"/>
          <w:szCs w:val="27"/>
          <w:rtl/>
        </w:rPr>
        <w:t>جواز</w:t>
      </w:r>
      <w:r w:rsidRPr="001E4FE5">
        <w:rPr>
          <w:sz w:val="27"/>
          <w:szCs w:val="27"/>
          <w:rtl/>
        </w:rPr>
        <w:t xml:space="preserve"> </w:t>
      </w:r>
      <w:r w:rsidRPr="001E4FE5">
        <w:rPr>
          <w:rFonts w:hint="cs"/>
          <w:sz w:val="27"/>
          <w:szCs w:val="27"/>
          <w:rtl/>
        </w:rPr>
        <w:t>حجّ</w:t>
      </w:r>
      <w:r w:rsidRPr="001E4FE5">
        <w:rPr>
          <w:sz w:val="27"/>
          <w:szCs w:val="27"/>
          <w:rtl/>
        </w:rPr>
        <w:t xml:space="preserve"> </w:t>
      </w:r>
      <w:r w:rsidRPr="001E4FE5">
        <w:rPr>
          <w:rFonts w:hint="cs"/>
          <w:sz w:val="27"/>
          <w:szCs w:val="27"/>
          <w:rtl/>
        </w:rPr>
        <w:t>المرأة</w:t>
      </w:r>
      <w:r w:rsidRPr="001E4FE5">
        <w:rPr>
          <w:sz w:val="27"/>
          <w:szCs w:val="27"/>
          <w:rtl/>
        </w:rPr>
        <w:t xml:space="preserve"> </w:t>
      </w:r>
      <w:r w:rsidRPr="001E4FE5">
        <w:rPr>
          <w:rFonts w:hint="cs"/>
          <w:sz w:val="27"/>
          <w:szCs w:val="27"/>
          <w:rtl/>
        </w:rPr>
        <w:t>عن الرجل</w:t>
      </w:r>
      <w:r w:rsidRPr="001E4FE5">
        <w:rPr>
          <w:sz w:val="27"/>
          <w:szCs w:val="27"/>
          <w:rtl/>
        </w:rPr>
        <w:t xml:space="preserve"> </w:t>
      </w:r>
      <w:r w:rsidRPr="001E4FE5">
        <w:rPr>
          <w:rFonts w:hint="cs"/>
          <w:sz w:val="27"/>
          <w:szCs w:val="27"/>
          <w:rtl/>
        </w:rPr>
        <w:t>على</w:t>
      </w:r>
      <w:r w:rsidRPr="001E4FE5">
        <w:rPr>
          <w:sz w:val="27"/>
          <w:szCs w:val="27"/>
          <w:rtl/>
        </w:rPr>
        <w:t xml:space="preserve"> </w:t>
      </w:r>
      <w:r w:rsidRPr="001E4FE5">
        <w:rPr>
          <w:rFonts w:hint="cs"/>
          <w:sz w:val="27"/>
          <w:szCs w:val="27"/>
          <w:rtl/>
        </w:rPr>
        <w:t>كلّ</w:t>
      </w:r>
      <w:r w:rsidRPr="001E4FE5">
        <w:rPr>
          <w:sz w:val="27"/>
          <w:szCs w:val="27"/>
          <w:rtl/>
        </w:rPr>
        <w:t xml:space="preserve"> </w:t>
      </w:r>
      <w:r w:rsidRPr="001E4FE5">
        <w:rPr>
          <w:rFonts w:hint="cs"/>
          <w:sz w:val="27"/>
          <w:szCs w:val="27"/>
          <w:rtl/>
        </w:rPr>
        <w:t>حال،</w:t>
      </w:r>
      <w:r w:rsidRPr="001E4FE5">
        <w:rPr>
          <w:sz w:val="27"/>
          <w:szCs w:val="27"/>
          <w:rtl/>
        </w:rPr>
        <w:t xml:space="preserve"> </w:t>
      </w:r>
      <w:r w:rsidRPr="001E4FE5">
        <w:rPr>
          <w:rFonts w:hint="cs"/>
          <w:sz w:val="27"/>
          <w:szCs w:val="27"/>
          <w:rtl/>
        </w:rPr>
        <w:t>فينبغي</w:t>
      </w:r>
      <w:r w:rsidRPr="001E4FE5">
        <w:rPr>
          <w:sz w:val="27"/>
          <w:szCs w:val="27"/>
          <w:rtl/>
        </w:rPr>
        <w:t xml:space="preserve"> </w:t>
      </w:r>
      <w:r w:rsidRPr="001E4FE5">
        <w:rPr>
          <w:rFonts w:hint="cs"/>
          <w:sz w:val="27"/>
          <w:szCs w:val="27"/>
          <w:rtl/>
        </w:rPr>
        <w:t>أن</w:t>
      </w:r>
      <w:r w:rsidRPr="001E4FE5">
        <w:rPr>
          <w:sz w:val="27"/>
          <w:szCs w:val="27"/>
          <w:rtl/>
        </w:rPr>
        <w:t xml:space="preserve"> </w:t>
      </w:r>
      <w:r w:rsidRPr="001E4FE5">
        <w:rPr>
          <w:rFonts w:hint="cs"/>
          <w:sz w:val="27"/>
          <w:szCs w:val="27"/>
          <w:rtl/>
        </w:rPr>
        <w:t>نخصّهما</w:t>
      </w:r>
      <w:r w:rsidRPr="001E4FE5">
        <w:rPr>
          <w:sz w:val="27"/>
          <w:szCs w:val="27"/>
          <w:rtl/>
        </w:rPr>
        <w:t xml:space="preserve"> </w:t>
      </w:r>
      <w:r w:rsidRPr="001E4FE5">
        <w:rPr>
          <w:rFonts w:hint="cs"/>
          <w:sz w:val="27"/>
          <w:szCs w:val="27"/>
          <w:rtl/>
        </w:rPr>
        <w:t>بامرأة</w:t>
      </w:r>
      <w:r w:rsidRPr="001E4FE5">
        <w:rPr>
          <w:sz w:val="27"/>
          <w:szCs w:val="27"/>
          <w:rtl/>
        </w:rPr>
        <w:t xml:space="preserve"> </w:t>
      </w:r>
      <w:r w:rsidRPr="001E4FE5">
        <w:rPr>
          <w:rFonts w:hint="cs"/>
          <w:sz w:val="27"/>
          <w:szCs w:val="27"/>
          <w:rtl/>
        </w:rPr>
        <w:t>كانت</w:t>
      </w:r>
      <w:r w:rsidRPr="001E4FE5">
        <w:rPr>
          <w:sz w:val="27"/>
          <w:szCs w:val="27"/>
          <w:rtl/>
        </w:rPr>
        <w:t xml:space="preserve"> </w:t>
      </w:r>
      <w:r w:rsidRPr="001E4FE5">
        <w:rPr>
          <w:rFonts w:hint="cs"/>
          <w:sz w:val="27"/>
          <w:szCs w:val="27"/>
          <w:rtl/>
        </w:rPr>
        <w:t>حجّت</w:t>
      </w:r>
      <w:r w:rsidRPr="001E4FE5">
        <w:rPr>
          <w:sz w:val="27"/>
          <w:szCs w:val="27"/>
          <w:rtl/>
        </w:rPr>
        <w:t xml:space="preserve"> </w:t>
      </w:r>
      <w:r w:rsidRPr="001E4FE5">
        <w:rPr>
          <w:rFonts w:hint="cs"/>
          <w:sz w:val="27"/>
          <w:szCs w:val="27"/>
          <w:rtl/>
        </w:rPr>
        <w:t>حجّة</w:t>
      </w:r>
      <w:r w:rsidRPr="001E4FE5">
        <w:rPr>
          <w:sz w:val="27"/>
          <w:szCs w:val="27"/>
          <w:rtl/>
        </w:rPr>
        <w:t xml:space="preserve"> </w:t>
      </w:r>
      <w:r w:rsidRPr="001E4FE5">
        <w:rPr>
          <w:rFonts w:hint="cs"/>
          <w:sz w:val="27"/>
          <w:szCs w:val="27"/>
          <w:rtl/>
        </w:rPr>
        <w:t>الإسلام؛</w:t>
      </w:r>
      <w:r w:rsidRPr="001E4FE5">
        <w:rPr>
          <w:sz w:val="27"/>
          <w:szCs w:val="27"/>
          <w:rtl/>
        </w:rPr>
        <w:t xml:space="preserve"> </w:t>
      </w:r>
      <w:r w:rsidRPr="001E4FE5">
        <w:rPr>
          <w:rFonts w:hint="cs"/>
          <w:sz w:val="27"/>
          <w:szCs w:val="27"/>
          <w:rtl/>
        </w:rPr>
        <w:t>لأنّها لو كانت</w:t>
      </w:r>
      <w:r w:rsidRPr="001E4FE5">
        <w:rPr>
          <w:sz w:val="27"/>
          <w:szCs w:val="27"/>
          <w:rtl/>
        </w:rPr>
        <w:t xml:space="preserve"> </w:t>
      </w:r>
      <w:r w:rsidRPr="001E4FE5">
        <w:rPr>
          <w:rFonts w:hint="cs"/>
          <w:sz w:val="27"/>
          <w:szCs w:val="27"/>
          <w:rtl/>
        </w:rPr>
        <w:t>صرورة</w:t>
      </w:r>
      <w:r w:rsidRPr="001E4FE5">
        <w:rPr>
          <w:sz w:val="27"/>
          <w:szCs w:val="27"/>
          <w:rtl/>
        </w:rPr>
        <w:t xml:space="preserve"> </w:t>
      </w:r>
      <w:r w:rsidRPr="001E4FE5">
        <w:rPr>
          <w:rFonts w:hint="cs"/>
          <w:sz w:val="27"/>
          <w:szCs w:val="27"/>
          <w:rtl/>
        </w:rPr>
        <w:t>لم</w:t>
      </w:r>
      <w:r w:rsidRPr="001E4FE5">
        <w:rPr>
          <w:sz w:val="27"/>
          <w:szCs w:val="27"/>
          <w:rtl/>
        </w:rPr>
        <w:t xml:space="preserve"> </w:t>
      </w:r>
      <w:r w:rsidRPr="001E4FE5">
        <w:rPr>
          <w:rFonts w:hint="cs"/>
          <w:sz w:val="27"/>
          <w:szCs w:val="27"/>
          <w:rtl/>
        </w:rPr>
        <w:t>يجز</w:t>
      </w:r>
      <w:r w:rsidRPr="001E4FE5">
        <w:rPr>
          <w:sz w:val="27"/>
          <w:szCs w:val="27"/>
          <w:rtl/>
        </w:rPr>
        <w:t xml:space="preserve"> </w:t>
      </w:r>
      <w:r w:rsidRPr="001E4FE5">
        <w:rPr>
          <w:rFonts w:hint="cs"/>
          <w:sz w:val="27"/>
          <w:szCs w:val="27"/>
          <w:rtl/>
        </w:rPr>
        <w:t>لها</w:t>
      </w:r>
      <w:r w:rsidRPr="001E4FE5">
        <w:rPr>
          <w:sz w:val="27"/>
          <w:szCs w:val="27"/>
          <w:rtl/>
        </w:rPr>
        <w:t xml:space="preserve"> </w:t>
      </w:r>
      <w:r w:rsidRPr="001E4FE5">
        <w:rPr>
          <w:rFonts w:hint="cs"/>
          <w:sz w:val="27"/>
          <w:szCs w:val="27"/>
          <w:rtl/>
        </w:rPr>
        <w:t>أن</w:t>
      </w:r>
      <w:r w:rsidRPr="001E4FE5">
        <w:rPr>
          <w:sz w:val="27"/>
          <w:szCs w:val="27"/>
          <w:rtl/>
        </w:rPr>
        <w:t xml:space="preserve"> </w:t>
      </w:r>
      <w:r w:rsidRPr="001E4FE5">
        <w:rPr>
          <w:rFonts w:hint="cs"/>
          <w:sz w:val="27"/>
          <w:szCs w:val="27"/>
          <w:rtl/>
        </w:rPr>
        <w:t>تحجّ</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الرجل</w:t>
      </w:r>
      <w:r w:rsidRPr="001E4FE5">
        <w:rPr>
          <w:rFonts w:hint="eastAsia"/>
          <w:sz w:val="27"/>
          <w:szCs w:val="27"/>
          <w:rtl/>
        </w:rPr>
        <w:t>»</w:t>
      </w:r>
      <w:r w:rsidRPr="001E4FE5">
        <w:rPr>
          <w:sz w:val="27"/>
          <w:szCs w:val="27"/>
          <w:rtl/>
        </w:rPr>
        <w:t xml:space="preserve"> </w:t>
      </w:r>
      <w:r w:rsidRPr="001E4FE5">
        <w:rPr>
          <w:rFonts w:hint="cs"/>
          <w:sz w:val="27"/>
          <w:szCs w:val="27"/>
          <w:rtl/>
        </w:rPr>
        <w:t>(الاستبصار 2: 322).</w:t>
      </w:r>
    </w:p>
    <w:p w14:paraId="3F9A3B62" w14:textId="77777777" w:rsidR="003C605B" w:rsidRPr="001E4FE5" w:rsidRDefault="00D13C6F" w:rsidP="00873E4F">
      <w:pPr>
        <w:pStyle w:val="FootnoteText"/>
        <w:spacing w:line="192" w:lineRule="auto"/>
        <w:ind w:left="170" w:hanging="170"/>
        <w:rPr>
          <w:sz w:val="27"/>
          <w:szCs w:val="27"/>
          <w:rtl/>
        </w:rPr>
      </w:pPr>
      <w:r w:rsidRPr="001E4FE5">
        <w:rPr>
          <w:rFonts w:hint="cs"/>
          <w:b/>
          <w:bCs/>
          <w:sz w:val="27"/>
          <w:szCs w:val="27"/>
          <w:rtl/>
        </w:rPr>
        <w:t xml:space="preserve">وعمدة الدليل هنا بعض الروايات، </w:t>
      </w:r>
      <w:r w:rsidRPr="001E4FE5">
        <w:rPr>
          <w:rFonts w:hint="cs"/>
          <w:sz w:val="27"/>
          <w:szCs w:val="27"/>
          <w:rtl/>
        </w:rPr>
        <w:t>مثل خبر مصادف المتقدّم في المسألة السابقة، والذي علّق عليه الطوسيّ بالقول: «</w:t>
      </w:r>
      <w:r w:rsidRPr="001E4FE5">
        <w:rPr>
          <w:sz w:val="27"/>
          <w:szCs w:val="27"/>
          <w:rtl/>
        </w:rPr>
        <w:t>فشرط في جواز حج</w:t>
      </w:r>
      <w:r w:rsidRPr="001E4FE5">
        <w:rPr>
          <w:rFonts w:hint="cs"/>
          <w:sz w:val="27"/>
          <w:szCs w:val="27"/>
          <w:rtl/>
        </w:rPr>
        <w:t>ّ</w:t>
      </w:r>
      <w:r w:rsidRPr="001E4FE5">
        <w:rPr>
          <w:sz w:val="27"/>
          <w:szCs w:val="27"/>
          <w:rtl/>
        </w:rPr>
        <w:t>تها مجموع الشرطين</w:t>
      </w:r>
      <w:r w:rsidRPr="001E4FE5">
        <w:rPr>
          <w:rFonts w:hint="cs"/>
          <w:sz w:val="27"/>
          <w:szCs w:val="27"/>
          <w:rtl/>
        </w:rPr>
        <w:t>:</w:t>
      </w:r>
      <w:r w:rsidRPr="001E4FE5">
        <w:rPr>
          <w:sz w:val="27"/>
          <w:szCs w:val="27"/>
          <w:rtl/>
        </w:rPr>
        <w:t xml:space="preserve"> الفقه بمناسك الحج</w:t>
      </w:r>
      <w:r w:rsidRPr="001E4FE5">
        <w:rPr>
          <w:rFonts w:hint="cs"/>
          <w:sz w:val="27"/>
          <w:szCs w:val="27"/>
          <w:rtl/>
        </w:rPr>
        <w:t>ّ،</w:t>
      </w:r>
      <w:r w:rsidRPr="001E4FE5">
        <w:rPr>
          <w:sz w:val="27"/>
          <w:szCs w:val="27"/>
          <w:rtl/>
        </w:rPr>
        <w:t xml:space="preserve"> وأن تكون قد حج</w:t>
      </w:r>
      <w:r w:rsidRPr="001E4FE5">
        <w:rPr>
          <w:rFonts w:hint="cs"/>
          <w:sz w:val="27"/>
          <w:szCs w:val="27"/>
          <w:rtl/>
        </w:rPr>
        <w:t>ّ</w:t>
      </w:r>
      <w:r w:rsidRPr="001E4FE5">
        <w:rPr>
          <w:sz w:val="27"/>
          <w:szCs w:val="27"/>
          <w:rtl/>
        </w:rPr>
        <w:t>ت</w:t>
      </w:r>
      <w:r w:rsidRPr="001E4FE5">
        <w:rPr>
          <w:rFonts w:hint="cs"/>
          <w:sz w:val="27"/>
          <w:szCs w:val="27"/>
          <w:rtl/>
        </w:rPr>
        <w:t>،</w:t>
      </w:r>
      <w:r w:rsidRPr="001E4FE5">
        <w:rPr>
          <w:sz w:val="27"/>
          <w:szCs w:val="27"/>
          <w:rtl/>
        </w:rPr>
        <w:t xml:space="preserve"> </w:t>
      </w:r>
      <w:r w:rsidRPr="001E4FE5">
        <w:rPr>
          <w:rFonts w:hint="cs"/>
          <w:sz w:val="27"/>
          <w:szCs w:val="27"/>
          <w:rtl/>
        </w:rPr>
        <w:t>فيجب</w:t>
      </w:r>
      <w:r w:rsidRPr="001E4FE5">
        <w:rPr>
          <w:sz w:val="27"/>
          <w:szCs w:val="27"/>
          <w:rtl/>
        </w:rPr>
        <w:t xml:space="preserve"> </w:t>
      </w:r>
      <w:r w:rsidRPr="001E4FE5">
        <w:rPr>
          <w:rFonts w:hint="cs"/>
          <w:sz w:val="27"/>
          <w:szCs w:val="27"/>
          <w:rtl/>
        </w:rPr>
        <w:t>اعتبارهما</w:t>
      </w:r>
      <w:r w:rsidRPr="001E4FE5">
        <w:rPr>
          <w:sz w:val="27"/>
          <w:szCs w:val="27"/>
          <w:rtl/>
        </w:rPr>
        <w:t xml:space="preserve"> </w:t>
      </w:r>
      <w:r w:rsidRPr="001E4FE5">
        <w:rPr>
          <w:rFonts w:hint="cs"/>
          <w:sz w:val="27"/>
          <w:szCs w:val="27"/>
          <w:rtl/>
        </w:rPr>
        <w:t>معاً» (الاستبصار 2: 322 ـ 323)، وخبر زيد</w:t>
      </w:r>
      <w:r w:rsidRPr="001E4FE5">
        <w:rPr>
          <w:sz w:val="27"/>
          <w:szCs w:val="27"/>
          <w:rtl/>
        </w:rPr>
        <w:t xml:space="preserve"> </w:t>
      </w:r>
      <w:r w:rsidRPr="001E4FE5">
        <w:rPr>
          <w:rFonts w:hint="cs"/>
          <w:sz w:val="27"/>
          <w:szCs w:val="27"/>
          <w:rtl/>
        </w:rPr>
        <w:t>الشحّام،</w:t>
      </w:r>
      <w:r w:rsidRPr="001E4FE5">
        <w:rPr>
          <w:sz w:val="27"/>
          <w:szCs w:val="27"/>
          <w:rtl/>
        </w:rPr>
        <w:t xml:space="preserve"> </w:t>
      </w:r>
      <w:r w:rsidRPr="001E4FE5">
        <w:rPr>
          <w:rFonts w:hint="cs"/>
          <w:sz w:val="27"/>
          <w:szCs w:val="27"/>
          <w:rtl/>
        </w:rPr>
        <w:t>عن أبي</w:t>
      </w:r>
      <w:r w:rsidRPr="001E4FE5">
        <w:rPr>
          <w:sz w:val="27"/>
          <w:szCs w:val="27"/>
          <w:rtl/>
        </w:rPr>
        <w:t xml:space="preserve"> </w:t>
      </w:r>
      <w:r w:rsidRPr="001E4FE5">
        <w:rPr>
          <w:rFonts w:hint="cs"/>
          <w:sz w:val="27"/>
          <w:szCs w:val="27"/>
          <w:rtl/>
        </w:rPr>
        <w:t>عبد</w:t>
      </w:r>
      <w:r w:rsidRPr="001E4FE5">
        <w:rPr>
          <w:sz w:val="27"/>
          <w:szCs w:val="27"/>
          <w:rtl/>
        </w:rPr>
        <w:t xml:space="preserve"> </w:t>
      </w:r>
      <w:r w:rsidRPr="001E4FE5">
        <w:rPr>
          <w:rFonts w:hint="cs"/>
          <w:sz w:val="27"/>
          <w:szCs w:val="27"/>
          <w:rtl/>
        </w:rPr>
        <w:t>الله×،</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سمعته</w:t>
      </w:r>
      <w:r w:rsidRPr="001E4FE5">
        <w:rPr>
          <w:sz w:val="27"/>
          <w:szCs w:val="27"/>
          <w:rtl/>
        </w:rPr>
        <w:t xml:space="preserve"> </w:t>
      </w:r>
      <w:r w:rsidRPr="001E4FE5">
        <w:rPr>
          <w:rFonts w:hint="cs"/>
          <w:sz w:val="27"/>
          <w:szCs w:val="27"/>
          <w:rtl/>
        </w:rPr>
        <w:t>يقول</w:t>
      </w:r>
      <w:r w:rsidRPr="001E4FE5">
        <w:rPr>
          <w:sz w:val="27"/>
          <w:szCs w:val="27"/>
          <w:rtl/>
        </w:rPr>
        <w:t xml:space="preserve">: </w:t>
      </w:r>
      <w:r w:rsidRPr="001E4FE5">
        <w:rPr>
          <w:rFonts w:hint="cs"/>
          <w:sz w:val="27"/>
          <w:szCs w:val="27"/>
          <w:rtl/>
        </w:rPr>
        <w:t>«يحجّ</w:t>
      </w:r>
      <w:r w:rsidRPr="001E4FE5">
        <w:rPr>
          <w:sz w:val="27"/>
          <w:szCs w:val="27"/>
          <w:rtl/>
        </w:rPr>
        <w:t xml:space="preserve"> </w:t>
      </w:r>
      <w:r w:rsidRPr="001E4FE5">
        <w:rPr>
          <w:rFonts w:hint="cs"/>
          <w:sz w:val="27"/>
          <w:szCs w:val="27"/>
          <w:rtl/>
        </w:rPr>
        <w:t>الرجل</w:t>
      </w:r>
      <w:r w:rsidRPr="001E4FE5">
        <w:rPr>
          <w:sz w:val="27"/>
          <w:szCs w:val="27"/>
          <w:rtl/>
        </w:rPr>
        <w:t xml:space="preserve"> </w:t>
      </w:r>
      <w:r w:rsidRPr="001E4FE5">
        <w:rPr>
          <w:rFonts w:hint="cs"/>
          <w:sz w:val="27"/>
          <w:szCs w:val="27"/>
          <w:rtl/>
        </w:rPr>
        <w:t>الصرورة</w:t>
      </w:r>
      <w:r w:rsidRPr="001E4FE5">
        <w:rPr>
          <w:sz w:val="27"/>
          <w:szCs w:val="27"/>
          <w:rtl/>
        </w:rPr>
        <w:t xml:space="preserve"> </w:t>
      </w:r>
      <w:r w:rsidRPr="001E4FE5">
        <w:rPr>
          <w:rFonts w:hint="cs"/>
          <w:sz w:val="27"/>
          <w:szCs w:val="27"/>
          <w:rtl/>
        </w:rPr>
        <w:t>عن الرجل</w:t>
      </w:r>
      <w:r w:rsidRPr="001E4FE5">
        <w:rPr>
          <w:sz w:val="27"/>
          <w:szCs w:val="27"/>
          <w:rtl/>
        </w:rPr>
        <w:t xml:space="preserve"> </w:t>
      </w:r>
      <w:r w:rsidRPr="001E4FE5">
        <w:rPr>
          <w:rFonts w:hint="cs"/>
          <w:sz w:val="27"/>
          <w:szCs w:val="27"/>
          <w:rtl/>
        </w:rPr>
        <w:t>الصرورة،</w:t>
      </w:r>
      <w:r w:rsidRPr="001E4FE5">
        <w:rPr>
          <w:sz w:val="27"/>
          <w:szCs w:val="27"/>
          <w:rtl/>
        </w:rPr>
        <w:t xml:space="preserve"> </w:t>
      </w:r>
      <w:r w:rsidRPr="001E4FE5">
        <w:rPr>
          <w:rFonts w:hint="cs"/>
          <w:sz w:val="27"/>
          <w:szCs w:val="27"/>
          <w:rtl/>
        </w:rPr>
        <w:t>ولا</w:t>
      </w:r>
      <w:r w:rsidRPr="001E4FE5">
        <w:rPr>
          <w:sz w:val="27"/>
          <w:szCs w:val="27"/>
          <w:rtl/>
        </w:rPr>
        <w:t xml:space="preserve"> </w:t>
      </w:r>
      <w:r w:rsidRPr="001E4FE5">
        <w:rPr>
          <w:rFonts w:hint="cs"/>
          <w:sz w:val="27"/>
          <w:szCs w:val="27"/>
          <w:rtl/>
        </w:rPr>
        <w:t>تحجّ</w:t>
      </w:r>
      <w:r w:rsidRPr="001E4FE5">
        <w:rPr>
          <w:sz w:val="27"/>
          <w:szCs w:val="27"/>
          <w:rtl/>
        </w:rPr>
        <w:t xml:space="preserve"> </w:t>
      </w:r>
      <w:r w:rsidRPr="001E4FE5">
        <w:rPr>
          <w:rFonts w:hint="cs"/>
          <w:sz w:val="27"/>
          <w:szCs w:val="27"/>
          <w:rtl/>
        </w:rPr>
        <w:t>المرأة الصرورة</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الرجل</w:t>
      </w:r>
      <w:r w:rsidRPr="001E4FE5">
        <w:rPr>
          <w:sz w:val="27"/>
          <w:szCs w:val="27"/>
          <w:rtl/>
        </w:rPr>
        <w:t xml:space="preserve"> </w:t>
      </w:r>
      <w:r w:rsidRPr="001E4FE5">
        <w:rPr>
          <w:rFonts w:hint="cs"/>
          <w:sz w:val="27"/>
          <w:szCs w:val="27"/>
          <w:rtl/>
        </w:rPr>
        <w:t>الصرورة</w:t>
      </w:r>
      <w:r w:rsidRPr="001E4FE5">
        <w:rPr>
          <w:rFonts w:hint="eastAsia"/>
          <w:sz w:val="27"/>
          <w:szCs w:val="27"/>
          <w:rtl/>
        </w:rPr>
        <w:t>»</w:t>
      </w:r>
      <w:r w:rsidRPr="001E4FE5">
        <w:rPr>
          <w:rFonts w:hint="cs"/>
          <w:sz w:val="27"/>
          <w:szCs w:val="27"/>
          <w:rtl/>
        </w:rPr>
        <w:t>.</w:t>
      </w:r>
    </w:p>
    <w:p w14:paraId="0BD2FAE7" w14:textId="7D2CED58" w:rsidR="00D13C6F" w:rsidRPr="001E4FE5" w:rsidRDefault="00D13C6F" w:rsidP="00873E4F">
      <w:pPr>
        <w:pStyle w:val="FootnoteText"/>
        <w:spacing w:line="192" w:lineRule="auto"/>
        <w:ind w:left="170" w:hanging="170"/>
        <w:rPr>
          <w:sz w:val="27"/>
          <w:szCs w:val="27"/>
          <w:rtl/>
        </w:rPr>
      </w:pPr>
      <w:r w:rsidRPr="001E4FE5">
        <w:rPr>
          <w:rFonts w:hint="cs"/>
          <w:b/>
          <w:bCs/>
          <w:sz w:val="27"/>
          <w:szCs w:val="27"/>
          <w:rtl/>
        </w:rPr>
        <w:t>وهذه الأخبار كلّها ضعيفة السند، بمثل مصادف والمفضّل بن صالح واللؤلوي وغيرهم، لهذا نرجع للأدلّة العامّة، لكنّ الأحوط استحباباً ـ ما لم يزاحم ذلك بشيء ـ أن لا تكون المرأة الصرورة نائبة</w:t>
      </w:r>
      <w:r w:rsidR="009268C9" w:rsidRPr="001E4FE5">
        <w:rPr>
          <w:rFonts w:hint="cs"/>
          <w:b/>
          <w:bCs/>
          <w:sz w:val="27"/>
          <w:szCs w:val="27"/>
          <w:rtl/>
        </w:rPr>
        <w:t>ً</w:t>
      </w:r>
      <w:r w:rsidRPr="001E4FE5">
        <w:rPr>
          <w:rFonts w:hint="cs"/>
          <w:b/>
          <w:bCs/>
          <w:sz w:val="27"/>
          <w:szCs w:val="27"/>
          <w:rtl/>
        </w:rPr>
        <w:t xml:space="preserve"> عن الرجل.</w:t>
      </w:r>
    </w:p>
  </w:footnote>
  <w:footnote w:id="3">
    <w:p w14:paraId="2946F20C" w14:textId="77777777" w:rsidR="00873E4F" w:rsidRPr="001E4FE5" w:rsidRDefault="00873E4F" w:rsidP="00873E4F">
      <w:pPr>
        <w:pStyle w:val="FootnoteText"/>
        <w:spacing w:line="192" w:lineRule="auto"/>
        <w:ind w:left="170" w:hanging="170"/>
        <w:rPr>
          <w:sz w:val="27"/>
          <w:szCs w:val="27"/>
          <w:rtl/>
        </w:rPr>
      </w:pPr>
      <w:r w:rsidRPr="001E4FE5">
        <w:rPr>
          <w:sz w:val="27"/>
          <w:szCs w:val="27"/>
          <w:rtl/>
        </w:rPr>
        <w:t>(</w:t>
      </w:r>
      <w:r w:rsidRPr="001E4FE5">
        <w:rPr>
          <w:sz w:val="27"/>
          <w:szCs w:val="27"/>
          <w:rtl/>
        </w:rPr>
        <w:footnoteRef/>
      </w:r>
      <w:r w:rsidRPr="001E4FE5">
        <w:rPr>
          <w:sz w:val="27"/>
          <w:szCs w:val="27"/>
          <w:rtl/>
        </w:rPr>
        <w:t>)</w:t>
      </w:r>
      <w:r w:rsidRPr="001E4FE5">
        <w:rPr>
          <w:rFonts w:hint="cs"/>
          <w:sz w:val="27"/>
          <w:szCs w:val="27"/>
          <w:rtl/>
        </w:rPr>
        <w:t xml:space="preserve"> عملاً بخبرين هما العمدة وهما:</w:t>
      </w:r>
    </w:p>
    <w:p w14:paraId="1300C13D" w14:textId="48ED6132" w:rsidR="00873E4F" w:rsidRPr="001E4FE5" w:rsidRDefault="00873E4F" w:rsidP="00873E4F">
      <w:pPr>
        <w:pStyle w:val="FootnoteText"/>
        <w:spacing w:line="192" w:lineRule="auto"/>
        <w:ind w:left="170" w:hanging="170"/>
        <w:rPr>
          <w:sz w:val="27"/>
          <w:szCs w:val="27"/>
          <w:rtl/>
        </w:rPr>
      </w:pPr>
      <w:r w:rsidRPr="001E4FE5">
        <w:rPr>
          <w:rFonts w:hint="cs"/>
          <w:b/>
          <w:bCs/>
          <w:sz w:val="27"/>
          <w:szCs w:val="27"/>
          <w:rtl/>
        </w:rPr>
        <w:t>1 ـ خبر معاوية</w:t>
      </w:r>
      <w:r w:rsidRPr="001E4FE5">
        <w:rPr>
          <w:b/>
          <w:bCs/>
          <w:sz w:val="27"/>
          <w:szCs w:val="27"/>
          <w:rtl/>
        </w:rPr>
        <w:t xml:space="preserve"> </w:t>
      </w:r>
      <w:r w:rsidRPr="001E4FE5">
        <w:rPr>
          <w:rFonts w:hint="cs"/>
          <w:b/>
          <w:bCs/>
          <w:sz w:val="27"/>
          <w:szCs w:val="27"/>
          <w:rtl/>
        </w:rPr>
        <w:t>بن</w:t>
      </w:r>
      <w:r w:rsidRPr="001E4FE5">
        <w:rPr>
          <w:b/>
          <w:bCs/>
          <w:sz w:val="27"/>
          <w:szCs w:val="27"/>
          <w:rtl/>
        </w:rPr>
        <w:t xml:space="preserve"> </w:t>
      </w:r>
      <w:r w:rsidRPr="001E4FE5">
        <w:rPr>
          <w:rFonts w:hint="cs"/>
          <w:b/>
          <w:bCs/>
          <w:sz w:val="27"/>
          <w:szCs w:val="27"/>
          <w:rtl/>
        </w:rPr>
        <w:t>عمار،</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أبي عبد</w:t>
      </w:r>
      <w:r w:rsidRPr="001E4FE5">
        <w:rPr>
          <w:sz w:val="27"/>
          <w:szCs w:val="27"/>
          <w:rtl/>
        </w:rPr>
        <w:t xml:space="preserve"> </w:t>
      </w:r>
      <w:r w:rsidRPr="001E4FE5">
        <w:rPr>
          <w:rFonts w:hint="cs"/>
          <w:sz w:val="27"/>
          <w:szCs w:val="27"/>
          <w:rtl/>
        </w:rPr>
        <w:t>الله×،</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«إنّ عليّاً</w:t>
      </w:r>
      <w:r w:rsidRPr="001E4FE5">
        <w:rPr>
          <w:sz w:val="27"/>
          <w:szCs w:val="27"/>
          <w:rtl/>
        </w:rPr>
        <w:t xml:space="preserve"> </w:t>
      </w:r>
      <w:r w:rsidRPr="001E4FE5">
        <w:rPr>
          <w:rFonts w:hint="cs"/>
          <w:sz w:val="27"/>
          <w:szCs w:val="27"/>
          <w:rtl/>
        </w:rPr>
        <w:t>رأى</w:t>
      </w:r>
      <w:r w:rsidRPr="001E4FE5">
        <w:rPr>
          <w:sz w:val="27"/>
          <w:szCs w:val="27"/>
          <w:rtl/>
        </w:rPr>
        <w:t xml:space="preserve"> </w:t>
      </w:r>
      <w:r w:rsidRPr="001E4FE5">
        <w:rPr>
          <w:rFonts w:hint="cs"/>
          <w:sz w:val="27"/>
          <w:szCs w:val="27"/>
          <w:rtl/>
        </w:rPr>
        <w:t>شيخاً</w:t>
      </w:r>
      <w:r w:rsidRPr="001E4FE5">
        <w:rPr>
          <w:sz w:val="27"/>
          <w:szCs w:val="27"/>
          <w:rtl/>
        </w:rPr>
        <w:t xml:space="preserve"> </w:t>
      </w:r>
      <w:r w:rsidRPr="001E4FE5">
        <w:rPr>
          <w:rFonts w:hint="cs"/>
          <w:sz w:val="27"/>
          <w:szCs w:val="27"/>
          <w:rtl/>
        </w:rPr>
        <w:t>لم</w:t>
      </w:r>
      <w:r w:rsidRPr="001E4FE5">
        <w:rPr>
          <w:sz w:val="27"/>
          <w:szCs w:val="27"/>
          <w:rtl/>
        </w:rPr>
        <w:t xml:space="preserve"> </w:t>
      </w:r>
      <w:r w:rsidRPr="001E4FE5">
        <w:rPr>
          <w:rFonts w:hint="cs"/>
          <w:sz w:val="27"/>
          <w:szCs w:val="27"/>
          <w:rtl/>
        </w:rPr>
        <w:t>يحجّ</w:t>
      </w:r>
      <w:r w:rsidRPr="001E4FE5">
        <w:rPr>
          <w:sz w:val="27"/>
          <w:szCs w:val="27"/>
          <w:rtl/>
        </w:rPr>
        <w:t xml:space="preserve"> </w:t>
      </w:r>
      <w:r w:rsidRPr="001E4FE5">
        <w:rPr>
          <w:rFonts w:hint="cs"/>
          <w:sz w:val="27"/>
          <w:szCs w:val="27"/>
          <w:rtl/>
        </w:rPr>
        <w:t>قطّ،</w:t>
      </w:r>
      <w:r w:rsidRPr="001E4FE5">
        <w:rPr>
          <w:sz w:val="27"/>
          <w:szCs w:val="27"/>
          <w:rtl/>
        </w:rPr>
        <w:t xml:space="preserve"> </w:t>
      </w:r>
      <w:r w:rsidRPr="001E4FE5">
        <w:rPr>
          <w:rFonts w:hint="cs"/>
          <w:sz w:val="27"/>
          <w:szCs w:val="27"/>
          <w:rtl/>
        </w:rPr>
        <w:t>ولم</w:t>
      </w:r>
      <w:r w:rsidRPr="001E4FE5">
        <w:rPr>
          <w:sz w:val="27"/>
          <w:szCs w:val="27"/>
          <w:rtl/>
        </w:rPr>
        <w:t xml:space="preserve"> </w:t>
      </w:r>
      <w:r w:rsidRPr="001E4FE5">
        <w:rPr>
          <w:rFonts w:hint="cs"/>
          <w:sz w:val="27"/>
          <w:szCs w:val="27"/>
          <w:rtl/>
        </w:rPr>
        <w:t>يطق</w:t>
      </w:r>
      <w:r w:rsidRPr="001E4FE5">
        <w:rPr>
          <w:sz w:val="27"/>
          <w:szCs w:val="27"/>
          <w:rtl/>
        </w:rPr>
        <w:t xml:space="preserve"> </w:t>
      </w:r>
      <w:r w:rsidRPr="001E4FE5">
        <w:rPr>
          <w:rFonts w:hint="cs"/>
          <w:sz w:val="27"/>
          <w:szCs w:val="27"/>
          <w:rtl/>
        </w:rPr>
        <w:t>الحجّ من</w:t>
      </w:r>
      <w:r w:rsidRPr="001E4FE5">
        <w:rPr>
          <w:sz w:val="27"/>
          <w:szCs w:val="27"/>
          <w:rtl/>
        </w:rPr>
        <w:t xml:space="preserve"> </w:t>
      </w:r>
      <w:r w:rsidRPr="001E4FE5">
        <w:rPr>
          <w:rFonts w:hint="cs"/>
          <w:sz w:val="27"/>
          <w:szCs w:val="27"/>
          <w:rtl/>
        </w:rPr>
        <w:t>كبره،</w:t>
      </w:r>
      <w:r w:rsidRPr="001E4FE5">
        <w:rPr>
          <w:sz w:val="27"/>
          <w:szCs w:val="27"/>
          <w:rtl/>
        </w:rPr>
        <w:t xml:space="preserve"> </w:t>
      </w:r>
      <w:r w:rsidRPr="001E4FE5">
        <w:rPr>
          <w:rFonts w:hint="cs"/>
          <w:sz w:val="27"/>
          <w:szCs w:val="27"/>
          <w:rtl/>
        </w:rPr>
        <w:t>فأمره</w:t>
      </w:r>
      <w:r w:rsidRPr="001E4FE5">
        <w:rPr>
          <w:sz w:val="27"/>
          <w:szCs w:val="27"/>
          <w:rtl/>
        </w:rPr>
        <w:t xml:space="preserve"> </w:t>
      </w:r>
      <w:r w:rsidRPr="001E4FE5">
        <w:rPr>
          <w:rFonts w:hint="cs"/>
          <w:sz w:val="27"/>
          <w:szCs w:val="27"/>
          <w:rtl/>
        </w:rPr>
        <w:t>أن</w:t>
      </w:r>
      <w:r w:rsidRPr="001E4FE5">
        <w:rPr>
          <w:sz w:val="27"/>
          <w:szCs w:val="27"/>
          <w:rtl/>
        </w:rPr>
        <w:t xml:space="preserve"> </w:t>
      </w:r>
      <w:r w:rsidRPr="001E4FE5">
        <w:rPr>
          <w:rFonts w:hint="cs"/>
          <w:sz w:val="27"/>
          <w:szCs w:val="27"/>
          <w:rtl/>
        </w:rPr>
        <w:t>يجهّز رجلاً</w:t>
      </w:r>
      <w:r w:rsidRPr="001E4FE5">
        <w:rPr>
          <w:sz w:val="27"/>
          <w:szCs w:val="27"/>
          <w:rtl/>
        </w:rPr>
        <w:t xml:space="preserve"> </w:t>
      </w:r>
      <w:r w:rsidRPr="001E4FE5">
        <w:rPr>
          <w:rFonts w:hint="cs"/>
          <w:sz w:val="27"/>
          <w:szCs w:val="27"/>
          <w:rtl/>
        </w:rPr>
        <w:t>فيحجّ</w:t>
      </w:r>
      <w:r w:rsidRPr="001E4FE5">
        <w:rPr>
          <w:sz w:val="27"/>
          <w:szCs w:val="27"/>
          <w:rtl/>
        </w:rPr>
        <w:t xml:space="preserve"> </w:t>
      </w:r>
      <w:r w:rsidRPr="001E4FE5">
        <w:rPr>
          <w:rFonts w:hint="cs"/>
          <w:sz w:val="27"/>
          <w:szCs w:val="27"/>
          <w:rtl/>
        </w:rPr>
        <w:t>عنه</w:t>
      </w:r>
      <w:r w:rsidRPr="001E4FE5">
        <w:rPr>
          <w:rFonts w:hint="eastAsia"/>
          <w:sz w:val="27"/>
          <w:szCs w:val="27"/>
          <w:rtl/>
        </w:rPr>
        <w:t>»</w:t>
      </w:r>
      <w:r w:rsidRPr="001E4FE5">
        <w:rPr>
          <w:rFonts w:hint="cs"/>
          <w:sz w:val="27"/>
          <w:szCs w:val="27"/>
          <w:rtl/>
        </w:rPr>
        <w:t xml:space="preserve"> (تهذيب الأحكام 5: 14).</w:t>
      </w:r>
    </w:p>
    <w:p w14:paraId="428BEB00" w14:textId="036800F9" w:rsidR="00BE3905" w:rsidRPr="001E4FE5" w:rsidRDefault="00BE3905" w:rsidP="0081265E">
      <w:pPr>
        <w:pStyle w:val="FootnoteText"/>
        <w:spacing w:line="192" w:lineRule="auto"/>
        <w:ind w:left="170" w:hanging="170"/>
        <w:rPr>
          <w:sz w:val="27"/>
          <w:szCs w:val="27"/>
          <w:rtl/>
        </w:rPr>
      </w:pPr>
      <w:r w:rsidRPr="001E4FE5">
        <w:rPr>
          <w:rFonts w:hint="cs"/>
          <w:b/>
          <w:bCs/>
          <w:sz w:val="27"/>
          <w:szCs w:val="27"/>
          <w:rtl/>
        </w:rPr>
        <w:t>2 ـ خبر الحلبيّ،</w:t>
      </w:r>
      <w:r w:rsidRPr="001E4FE5">
        <w:rPr>
          <w:sz w:val="27"/>
          <w:szCs w:val="27"/>
          <w:rtl/>
        </w:rPr>
        <w:t xml:space="preserve"> </w:t>
      </w:r>
      <w:r w:rsidRPr="001E4FE5">
        <w:rPr>
          <w:rFonts w:hint="cs"/>
          <w:sz w:val="27"/>
          <w:szCs w:val="27"/>
          <w:rtl/>
        </w:rPr>
        <w:t>عن</w:t>
      </w:r>
      <w:r w:rsidRPr="001E4FE5">
        <w:rPr>
          <w:sz w:val="27"/>
          <w:szCs w:val="27"/>
          <w:rtl/>
        </w:rPr>
        <w:t xml:space="preserve"> </w:t>
      </w:r>
      <w:r w:rsidRPr="001E4FE5">
        <w:rPr>
          <w:rFonts w:hint="cs"/>
          <w:sz w:val="27"/>
          <w:szCs w:val="27"/>
          <w:rtl/>
        </w:rPr>
        <w:t>أبي عبد</w:t>
      </w:r>
      <w:r w:rsidRPr="001E4FE5">
        <w:rPr>
          <w:sz w:val="27"/>
          <w:szCs w:val="27"/>
          <w:rtl/>
        </w:rPr>
        <w:t xml:space="preserve"> </w:t>
      </w:r>
      <w:r w:rsidRPr="001E4FE5">
        <w:rPr>
          <w:rFonts w:hint="cs"/>
          <w:sz w:val="27"/>
          <w:szCs w:val="27"/>
          <w:rtl/>
        </w:rPr>
        <w:t>الله×،</w:t>
      </w:r>
      <w:r w:rsidRPr="001E4FE5">
        <w:rPr>
          <w:sz w:val="27"/>
          <w:szCs w:val="27"/>
          <w:rtl/>
        </w:rPr>
        <w:t xml:space="preserve"> </w:t>
      </w:r>
      <w:r w:rsidRPr="001E4FE5">
        <w:rPr>
          <w:rFonts w:hint="cs"/>
          <w:sz w:val="27"/>
          <w:szCs w:val="27"/>
          <w:rtl/>
        </w:rPr>
        <w:t>قال</w:t>
      </w:r>
      <w:r w:rsidRPr="001E4FE5">
        <w:rPr>
          <w:sz w:val="27"/>
          <w:szCs w:val="27"/>
          <w:rtl/>
        </w:rPr>
        <w:t xml:space="preserve">: </w:t>
      </w:r>
      <w:r w:rsidRPr="001E4FE5">
        <w:rPr>
          <w:rFonts w:hint="cs"/>
          <w:sz w:val="27"/>
          <w:szCs w:val="27"/>
          <w:rtl/>
        </w:rPr>
        <w:t>«إن</w:t>
      </w:r>
      <w:r w:rsidRPr="001E4FE5">
        <w:rPr>
          <w:sz w:val="27"/>
          <w:szCs w:val="27"/>
          <w:rtl/>
        </w:rPr>
        <w:t xml:space="preserve"> </w:t>
      </w:r>
      <w:r w:rsidRPr="001E4FE5">
        <w:rPr>
          <w:rFonts w:hint="cs"/>
          <w:sz w:val="27"/>
          <w:szCs w:val="27"/>
          <w:rtl/>
        </w:rPr>
        <w:t>كان</w:t>
      </w:r>
      <w:r w:rsidRPr="001E4FE5">
        <w:rPr>
          <w:sz w:val="27"/>
          <w:szCs w:val="27"/>
          <w:rtl/>
        </w:rPr>
        <w:t xml:space="preserve"> </w:t>
      </w:r>
      <w:r w:rsidRPr="001E4FE5">
        <w:rPr>
          <w:rFonts w:hint="cs"/>
          <w:sz w:val="27"/>
          <w:szCs w:val="27"/>
          <w:rtl/>
        </w:rPr>
        <w:t>رجل</w:t>
      </w:r>
      <w:r w:rsidRPr="001E4FE5">
        <w:rPr>
          <w:sz w:val="27"/>
          <w:szCs w:val="27"/>
          <w:rtl/>
        </w:rPr>
        <w:t xml:space="preserve"> </w:t>
      </w:r>
      <w:r w:rsidRPr="001E4FE5">
        <w:rPr>
          <w:rFonts w:hint="cs"/>
          <w:sz w:val="27"/>
          <w:szCs w:val="27"/>
          <w:rtl/>
        </w:rPr>
        <w:t>موسر</w:t>
      </w:r>
      <w:r w:rsidRPr="001E4FE5">
        <w:rPr>
          <w:sz w:val="27"/>
          <w:szCs w:val="27"/>
          <w:rtl/>
        </w:rPr>
        <w:t xml:space="preserve"> </w:t>
      </w:r>
      <w:r w:rsidRPr="001E4FE5">
        <w:rPr>
          <w:rFonts w:hint="cs"/>
          <w:sz w:val="27"/>
          <w:szCs w:val="27"/>
          <w:rtl/>
        </w:rPr>
        <w:t>حال</w:t>
      </w:r>
      <w:r w:rsidRPr="001E4FE5">
        <w:rPr>
          <w:sz w:val="27"/>
          <w:szCs w:val="27"/>
          <w:rtl/>
        </w:rPr>
        <w:t xml:space="preserve"> </w:t>
      </w:r>
      <w:r w:rsidRPr="001E4FE5">
        <w:rPr>
          <w:rFonts w:hint="cs"/>
          <w:sz w:val="27"/>
          <w:szCs w:val="27"/>
          <w:rtl/>
        </w:rPr>
        <w:t>بينه</w:t>
      </w:r>
      <w:r w:rsidRPr="001E4FE5">
        <w:rPr>
          <w:sz w:val="27"/>
          <w:szCs w:val="27"/>
          <w:rtl/>
        </w:rPr>
        <w:t xml:space="preserve"> </w:t>
      </w:r>
      <w:r w:rsidRPr="001E4FE5">
        <w:rPr>
          <w:rFonts w:hint="cs"/>
          <w:sz w:val="27"/>
          <w:szCs w:val="27"/>
          <w:rtl/>
        </w:rPr>
        <w:t>وبين</w:t>
      </w:r>
      <w:r w:rsidRPr="001E4FE5">
        <w:rPr>
          <w:sz w:val="27"/>
          <w:szCs w:val="27"/>
          <w:rtl/>
        </w:rPr>
        <w:t xml:space="preserve"> </w:t>
      </w:r>
      <w:r w:rsidRPr="001E4FE5">
        <w:rPr>
          <w:rFonts w:hint="cs"/>
          <w:sz w:val="27"/>
          <w:szCs w:val="27"/>
          <w:rtl/>
        </w:rPr>
        <w:t>الحجّ</w:t>
      </w:r>
      <w:r w:rsidRPr="001E4FE5">
        <w:rPr>
          <w:sz w:val="27"/>
          <w:szCs w:val="27"/>
          <w:rtl/>
        </w:rPr>
        <w:t xml:space="preserve"> </w:t>
      </w:r>
      <w:r w:rsidRPr="001E4FE5">
        <w:rPr>
          <w:rFonts w:hint="cs"/>
          <w:sz w:val="27"/>
          <w:szCs w:val="27"/>
          <w:rtl/>
        </w:rPr>
        <w:t>مرض</w:t>
      </w:r>
      <w:r w:rsidRPr="001E4FE5">
        <w:rPr>
          <w:sz w:val="27"/>
          <w:szCs w:val="27"/>
          <w:rtl/>
        </w:rPr>
        <w:t xml:space="preserve"> </w:t>
      </w:r>
      <w:r w:rsidRPr="001E4FE5">
        <w:rPr>
          <w:rFonts w:hint="cs"/>
          <w:sz w:val="27"/>
          <w:szCs w:val="27"/>
          <w:rtl/>
        </w:rPr>
        <w:t>أو</w:t>
      </w:r>
      <w:r w:rsidRPr="001E4FE5">
        <w:rPr>
          <w:sz w:val="27"/>
          <w:szCs w:val="27"/>
          <w:rtl/>
        </w:rPr>
        <w:t xml:space="preserve"> </w:t>
      </w:r>
      <w:r w:rsidRPr="001E4FE5">
        <w:rPr>
          <w:rFonts w:hint="cs"/>
          <w:sz w:val="27"/>
          <w:szCs w:val="27"/>
          <w:rtl/>
        </w:rPr>
        <w:t>أمر</w:t>
      </w:r>
      <w:r w:rsidRPr="001E4FE5">
        <w:rPr>
          <w:sz w:val="27"/>
          <w:szCs w:val="27"/>
          <w:rtl/>
        </w:rPr>
        <w:t xml:space="preserve"> </w:t>
      </w:r>
      <w:r w:rsidRPr="001E4FE5">
        <w:rPr>
          <w:rFonts w:hint="cs"/>
          <w:sz w:val="27"/>
          <w:szCs w:val="27"/>
          <w:rtl/>
        </w:rPr>
        <w:t>يعذره</w:t>
      </w:r>
      <w:r w:rsidRPr="001E4FE5">
        <w:rPr>
          <w:sz w:val="27"/>
          <w:szCs w:val="27"/>
          <w:rtl/>
        </w:rPr>
        <w:t xml:space="preserve"> </w:t>
      </w:r>
      <w:r w:rsidRPr="001E4FE5">
        <w:rPr>
          <w:rFonts w:hint="cs"/>
          <w:sz w:val="27"/>
          <w:szCs w:val="27"/>
          <w:rtl/>
        </w:rPr>
        <w:t>الله</w:t>
      </w:r>
      <w:r w:rsidRPr="001E4FE5">
        <w:rPr>
          <w:sz w:val="27"/>
          <w:szCs w:val="27"/>
          <w:rtl/>
        </w:rPr>
        <w:t xml:space="preserve"> </w:t>
      </w:r>
      <w:r w:rsidRPr="001E4FE5">
        <w:rPr>
          <w:rFonts w:hint="cs"/>
          <w:sz w:val="27"/>
          <w:szCs w:val="27"/>
          <w:rtl/>
        </w:rPr>
        <w:t>عزّ وجل</w:t>
      </w:r>
      <w:r w:rsidRPr="001E4FE5">
        <w:rPr>
          <w:sz w:val="27"/>
          <w:szCs w:val="27"/>
          <w:rtl/>
        </w:rPr>
        <w:t xml:space="preserve"> </w:t>
      </w:r>
      <w:r w:rsidRPr="001E4FE5">
        <w:rPr>
          <w:rFonts w:hint="cs"/>
          <w:sz w:val="27"/>
          <w:szCs w:val="27"/>
          <w:rtl/>
        </w:rPr>
        <w:t>فيه، فإنّ</w:t>
      </w:r>
      <w:r w:rsidRPr="001E4FE5">
        <w:rPr>
          <w:sz w:val="27"/>
          <w:szCs w:val="27"/>
          <w:rtl/>
        </w:rPr>
        <w:t xml:space="preserve"> </w:t>
      </w:r>
      <w:r w:rsidRPr="001E4FE5">
        <w:rPr>
          <w:rFonts w:hint="cs"/>
          <w:sz w:val="27"/>
          <w:szCs w:val="27"/>
          <w:rtl/>
        </w:rPr>
        <w:t>عليه</w:t>
      </w:r>
      <w:r w:rsidRPr="001E4FE5">
        <w:rPr>
          <w:sz w:val="27"/>
          <w:szCs w:val="27"/>
          <w:rtl/>
        </w:rPr>
        <w:t xml:space="preserve"> </w:t>
      </w:r>
      <w:r w:rsidRPr="001E4FE5">
        <w:rPr>
          <w:rFonts w:hint="cs"/>
          <w:sz w:val="27"/>
          <w:szCs w:val="27"/>
          <w:rtl/>
        </w:rPr>
        <w:t>أن</w:t>
      </w:r>
      <w:r w:rsidRPr="001E4FE5">
        <w:rPr>
          <w:sz w:val="27"/>
          <w:szCs w:val="27"/>
          <w:rtl/>
        </w:rPr>
        <w:t xml:space="preserve"> </w:t>
      </w:r>
      <w:r w:rsidRPr="001E4FE5">
        <w:rPr>
          <w:rFonts w:hint="cs"/>
          <w:sz w:val="27"/>
          <w:szCs w:val="27"/>
          <w:rtl/>
        </w:rPr>
        <w:t>يحج</w:t>
      </w:r>
      <w:r w:rsidR="0081265E" w:rsidRPr="001E4FE5">
        <w:rPr>
          <w:rFonts w:hint="cs"/>
          <w:sz w:val="27"/>
          <w:szCs w:val="27"/>
          <w:rtl/>
        </w:rPr>
        <w:t>ّ</w:t>
      </w:r>
      <w:r w:rsidRPr="001E4FE5">
        <w:rPr>
          <w:sz w:val="27"/>
          <w:szCs w:val="27"/>
          <w:rtl/>
        </w:rPr>
        <w:t xml:space="preserve"> </w:t>
      </w:r>
      <w:r w:rsidRPr="001E4FE5">
        <w:rPr>
          <w:rFonts w:hint="cs"/>
          <w:sz w:val="27"/>
          <w:szCs w:val="27"/>
          <w:rtl/>
        </w:rPr>
        <w:t>عنه</w:t>
      </w:r>
      <w:r w:rsidRPr="001E4FE5">
        <w:rPr>
          <w:sz w:val="27"/>
          <w:szCs w:val="27"/>
          <w:rtl/>
        </w:rPr>
        <w:t xml:space="preserve"> </w:t>
      </w:r>
      <w:r w:rsidRPr="001E4FE5">
        <w:rPr>
          <w:rFonts w:hint="cs"/>
          <w:sz w:val="27"/>
          <w:szCs w:val="27"/>
          <w:rtl/>
        </w:rPr>
        <w:t>صرورة</w:t>
      </w:r>
      <w:r w:rsidRPr="001E4FE5">
        <w:rPr>
          <w:sz w:val="27"/>
          <w:szCs w:val="27"/>
          <w:rtl/>
        </w:rPr>
        <w:t xml:space="preserve"> </w:t>
      </w:r>
      <w:r w:rsidRPr="001E4FE5">
        <w:rPr>
          <w:rFonts w:hint="cs"/>
          <w:sz w:val="27"/>
          <w:szCs w:val="27"/>
          <w:rtl/>
        </w:rPr>
        <w:t>لا</w:t>
      </w:r>
      <w:r w:rsidRPr="001E4FE5">
        <w:rPr>
          <w:sz w:val="27"/>
          <w:szCs w:val="27"/>
          <w:rtl/>
        </w:rPr>
        <w:t xml:space="preserve"> </w:t>
      </w:r>
      <w:r w:rsidRPr="001E4FE5">
        <w:rPr>
          <w:rFonts w:hint="cs"/>
          <w:sz w:val="27"/>
          <w:szCs w:val="27"/>
          <w:rtl/>
        </w:rPr>
        <w:t>مال</w:t>
      </w:r>
      <w:r w:rsidRPr="001E4FE5">
        <w:rPr>
          <w:sz w:val="27"/>
          <w:szCs w:val="27"/>
          <w:rtl/>
        </w:rPr>
        <w:t xml:space="preserve"> </w:t>
      </w:r>
      <w:r w:rsidRPr="001E4FE5">
        <w:rPr>
          <w:rFonts w:hint="cs"/>
          <w:sz w:val="27"/>
          <w:szCs w:val="27"/>
          <w:rtl/>
        </w:rPr>
        <w:t>له</w:t>
      </w:r>
      <w:r w:rsidR="0081265E" w:rsidRPr="001E4FE5">
        <w:rPr>
          <w:rFonts w:hint="eastAsia"/>
          <w:sz w:val="27"/>
          <w:szCs w:val="27"/>
          <w:rtl/>
        </w:rPr>
        <w:t>»</w:t>
      </w:r>
      <w:r w:rsidR="0081265E" w:rsidRPr="001E4FE5">
        <w:rPr>
          <w:rFonts w:hint="cs"/>
          <w:sz w:val="27"/>
          <w:szCs w:val="27"/>
          <w:rtl/>
        </w:rPr>
        <w:t xml:space="preserve"> (الكافي 4: 273</w:t>
      </w:r>
      <w:r w:rsidR="00AD3B79" w:rsidRPr="001E4FE5">
        <w:rPr>
          <w:rFonts w:hint="cs"/>
          <w:sz w:val="27"/>
          <w:szCs w:val="27"/>
          <w:rtl/>
        </w:rPr>
        <w:t>؛ وكتاب من لا يحضره الفقيه 2: 421</w:t>
      </w:r>
      <w:r w:rsidR="0081265E" w:rsidRPr="001E4FE5">
        <w:rPr>
          <w:rFonts w:hint="cs"/>
          <w:sz w:val="27"/>
          <w:szCs w:val="27"/>
          <w:rtl/>
        </w:rPr>
        <w:t>).</w:t>
      </w:r>
    </w:p>
    <w:p w14:paraId="52151F7B" w14:textId="5F490384" w:rsidR="0075562F" w:rsidRPr="001E4FE5" w:rsidRDefault="0075562F" w:rsidP="0081265E">
      <w:pPr>
        <w:pStyle w:val="FootnoteText"/>
        <w:spacing w:line="192" w:lineRule="auto"/>
        <w:ind w:left="170" w:hanging="170"/>
        <w:rPr>
          <w:sz w:val="27"/>
          <w:szCs w:val="27"/>
          <w:rtl/>
        </w:rPr>
      </w:pPr>
      <w:r w:rsidRPr="001E4FE5">
        <w:rPr>
          <w:rFonts w:hint="cs"/>
          <w:sz w:val="27"/>
          <w:szCs w:val="27"/>
          <w:rtl/>
        </w:rPr>
        <w:t>فإنّ مركّب هذين الحديث</w:t>
      </w:r>
      <w:r w:rsidR="00071538" w:rsidRPr="001E4FE5">
        <w:rPr>
          <w:rFonts w:hint="cs"/>
          <w:sz w:val="27"/>
          <w:szCs w:val="27"/>
          <w:rtl/>
        </w:rPr>
        <w:t>ين</w:t>
      </w:r>
      <w:r w:rsidRPr="001E4FE5">
        <w:rPr>
          <w:rFonts w:hint="cs"/>
          <w:sz w:val="27"/>
          <w:szCs w:val="27"/>
          <w:rtl/>
        </w:rPr>
        <w:t xml:space="preserve"> يوصل للنتيجة</w:t>
      </w:r>
      <w:r w:rsidR="00071538" w:rsidRPr="001E4FE5">
        <w:rPr>
          <w:rFonts w:hint="cs"/>
          <w:sz w:val="27"/>
          <w:szCs w:val="27"/>
          <w:rtl/>
        </w:rPr>
        <w:t>؛ لأنّ الأوّل يشرط الرجولة والثاني يبي</w:t>
      </w:r>
      <w:r w:rsidR="00AD3B79" w:rsidRPr="001E4FE5">
        <w:rPr>
          <w:rFonts w:hint="cs"/>
          <w:sz w:val="27"/>
          <w:szCs w:val="27"/>
          <w:rtl/>
        </w:rPr>
        <w:t>ّ</w:t>
      </w:r>
      <w:r w:rsidR="00071538" w:rsidRPr="001E4FE5">
        <w:rPr>
          <w:rFonts w:hint="cs"/>
          <w:sz w:val="27"/>
          <w:szCs w:val="27"/>
          <w:rtl/>
        </w:rPr>
        <w:t>ن شرط الصرورة</w:t>
      </w:r>
      <w:r w:rsidRPr="001E4FE5">
        <w:rPr>
          <w:rFonts w:hint="cs"/>
          <w:sz w:val="27"/>
          <w:szCs w:val="27"/>
          <w:rtl/>
        </w:rPr>
        <w:t>.</w:t>
      </w:r>
    </w:p>
    <w:p w14:paraId="465E686A" w14:textId="1AD5F991" w:rsidR="00AD3B79" w:rsidRPr="001E4FE5" w:rsidRDefault="00AD3B79" w:rsidP="0081265E">
      <w:pPr>
        <w:pStyle w:val="FootnoteText"/>
        <w:spacing w:line="192" w:lineRule="auto"/>
        <w:ind w:left="170" w:hanging="170"/>
        <w:rPr>
          <w:sz w:val="27"/>
          <w:szCs w:val="27"/>
          <w:rtl/>
        </w:rPr>
      </w:pPr>
      <w:r w:rsidRPr="001E4FE5">
        <w:rPr>
          <w:rFonts w:hint="cs"/>
          <w:b/>
          <w:bCs/>
          <w:sz w:val="27"/>
          <w:szCs w:val="27"/>
          <w:rtl/>
        </w:rPr>
        <w:t>ويناقش</w:t>
      </w:r>
      <w:r w:rsidRPr="001E4FE5">
        <w:rPr>
          <w:rFonts w:hint="cs"/>
          <w:sz w:val="27"/>
          <w:szCs w:val="27"/>
          <w:rtl/>
        </w:rPr>
        <w:t xml:space="preserve"> بأنّ الرواية الأولى سبق أنّ بيّنا أنّ تعبير </w:t>
      </w:r>
      <w:r w:rsidRPr="001E4FE5">
        <w:rPr>
          <w:rFonts w:hint="eastAsia"/>
          <w:sz w:val="27"/>
          <w:szCs w:val="27"/>
          <w:rtl/>
        </w:rPr>
        <w:t>«</w:t>
      </w:r>
      <w:r w:rsidRPr="001E4FE5">
        <w:rPr>
          <w:rFonts w:hint="cs"/>
          <w:sz w:val="27"/>
          <w:szCs w:val="27"/>
          <w:rtl/>
        </w:rPr>
        <w:t>الرجل</w:t>
      </w:r>
      <w:r w:rsidRPr="001E4FE5">
        <w:rPr>
          <w:rFonts w:hint="eastAsia"/>
          <w:sz w:val="27"/>
          <w:szCs w:val="27"/>
          <w:rtl/>
        </w:rPr>
        <w:t>»</w:t>
      </w:r>
      <w:r w:rsidRPr="001E4FE5">
        <w:rPr>
          <w:rFonts w:hint="cs"/>
          <w:sz w:val="27"/>
          <w:szCs w:val="27"/>
          <w:rtl/>
        </w:rPr>
        <w:t xml:space="preserve"> فيها لا يؤخذ على نحو الموضوعيّة، وأمّا الرواية الثانية فهي آحاديّة منفردة، وبخاصّة أنّ العديد من روايات الاستنابة كانت في مقام البيان، ولم تشر لقيد الصرورة، مع كونها في مقام البيان الذي يتطلّب التبيين، وقد تقدّمت هذه الروايات سابقاً، وبخاصّة في بحث الاستنابة، فراجع، لهذا نرى أنّ مقتضى الاحتياط الاستحبابي كون النائب صرورة مطلقاً، سواء كان نائباً عن الحيّ أم الميت.</w:t>
      </w:r>
    </w:p>
  </w:footnote>
  <w:footnote w:id="4">
    <w:p w14:paraId="118D0E84" w14:textId="77777777" w:rsidR="00071538" w:rsidRPr="001E4FE5" w:rsidRDefault="00071538" w:rsidP="00071538">
      <w:pPr>
        <w:pStyle w:val="FootnoteText"/>
        <w:spacing w:line="192" w:lineRule="auto"/>
        <w:ind w:left="170" w:hanging="170"/>
        <w:rPr>
          <w:sz w:val="27"/>
          <w:szCs w:val="27"/>
          <w:rtl/>
        </w:rPr>
      </w:pPr>
    </w:p>
    <w:p w14:paraId="24B2411A" w14:textId="16E8C5FE" w:rsidR="00071538" w:rsidRPr="001E4FE5" w:rsidRDefault="000C4B06" w:rsidP="000C4B06">
      <w:pPr>
        <w:pStyle w:val="FootnoteText"/>
        <w:spacing w:line="192" w:lineRule="auto"/>
        <w:ind w:left="170" w:hanging="170"/>
        <w:rPr>
          <w:b/>
          <w:bCs/>
          <w:sz w:val="27"/>
          <w:szCs w:val="27"/>
          <w:rtl/>
        </w:rPr>
      </w:pPr>
      <w:r w:rsidRPr="001E4FE5">
        <w:rPr>
          <w:rFonts w:hint="cs"/>
          <w:b/>
          <w:bCs/>
          <w:sz w:val="27"/>
          <w:szCs w:val="27"/>
          <w:rtl/>
        </w:rPr>
        <w:t xml:space="preserve">نطاق </w:t>
      </w:r>
      <w:r w:rsidRPr="001E4FE5">
        <w:rPr>
          <w:rFonts w:hint="cs"/>
          <w:b/>
          <w:bCs/>
          <w:sz w:val="27"/>
          <w:szCs w:val="27"/>
          <w:rtl/>
        </w:rPr>
        <w:t>التكليف في الشريعة ال</w:t>
      </w:r>
      <w:r w:rsidR="00204B5B" w:rsidRPr="001E4FE5">
        <w:rPr>
          <w:rFonts w:hint="cs"/>
          <w:b/>
          <w:bCs/>
          <w:sz w:val="27"/>
          <w:szCs w:val="27"/>
          <w:rtl/>
        </w:rPr>
        <w:t>إ</w:t>
      </w:r>
      <w:r w:rsidRPr="001E4FE5">
        <w:rPr>
          <w:rFonts w:hint="cs"/>
          <w:b/>
          <w:bCs/>
          <w:sz w:val="27"/>
          <w:szCs w:val="27"/>
          <w:rtl/>
        </w:rPr>
        <w:t>سلاميّة: هل يخاطب غير المسل</w:t>
      </w:r>
      <w:r w:rsidR="00204B5B" w:rsidRPr="001E4FE5">
        <w:rPr>
          <w:rFonts w:hint="cs"/>
          <w:b/>
          <w:bCs/>
          <w:sz w:val="27"/>
          <w:szCs w:val="27"/>
          <w:rtl/>
        </w:rPr>
        <w:t>م</w:t>
      </w:r>
      <w:r w:rsidRPr="001E4FE5">
        <w:rPr>
          <w:rFonts w:hint="cs"/>
          <w:b/>
          <w:bCs/>
          <w:sz w:val="27"/>
          <w:szCs w:val="27"/>
          <w:rtl/>
        </w:rPr>
        <w:t>ين ب</w:t>
      </w:r>
      <w:r w:rsidR="00204B5B" w:rsidRPr="001E4FE5">
        <w:rPr>
          <w:rFonts w:hint="cs"/>
          <w:b/>
          <w:bCs/>
          <w:sz w:val="27"/>
          <w:szCs w:val="27"/>
          <w:rtl/>
        </w:rPr>
        <w:t>قوانين الشريعة</w:t>
      </w:r>
      <w:r w:rsidRPr="001E4FE5">
        <w:rPr>
          <w:rFonts w:hint="cs"/>
          <w:b/>
          <w:bCs/>
          <w:sz w:val="27"/>
          <w:szCs w:val="27"/>
          <w:rtl/>
        </w:rPr>
        <w:t>؟ (</w:t>
      </w:r>
      <w:r w:rsidR="00071538" w:rsidRPr="001E4FE5">
        <w:rPr>
          <w:rFonts w:hint="cs"/>
          <w:b/>
          <w:bCs/>
          <w:sz w:val="27"/>
          <w:szCs w:val="27"/>
          <w:rtl/>
        </w:rPr>
        <w:t>تكليف الكف</w:t>
      </w:r>
      <w:r w:rsidRPr="001E4FE5">
        <w:rPr>
          <w:rFonts w:hint="cs"/>
          <w:b/>
          <w:bCs/>
          <w:sz w:val="27"/>
          <w:szCs w:val="27"/>
          <w:rtl/>
        </w:rPr>
        <w:t>ّ</w:t>
      </w:r>
      <w:r w:rsidR="00071538" w:rsidRPr="001E4FE5">
        <w:rPr>
          <w:rFonts w:hint="cs"/>
          <w:b/>
          <w:bCs/>
          <w:sz w:val="27"/>
          <w:szCs w:val="27"/>
          <w:rtl/>
        </w:rPr>
        <w:t>ار بالفروع</w:t>
      </w:r>
      <w:r w:rsidRPr="001E4FE5">
        <w:rPr>
          <w:rFonts w:hint="cs"/>
          <w:b/>
          <w:bCs/>
          <w:sz w:val="27"/>
          <w:szCs w:val="27"/>
          <w:rtl/>
        </w:rPr>
        <w:t>)</w:t>
      </w:r>
    </w:p>
    <w:p w14:paraId="136E28A9" w14:textId="6D88B838" w:rsidR="00D00124" w:rsidRPr="001E4FE5" w:rsidRDefault="00D00124" w:rsidP="00071538">
      <w:pPr>
        <w:pStyle w:val="FootnoteText"/>
        <w:spacing w:line="192" w:lineRule="auto"/>
        <w:ind w:left="170" w:hanging="170"/>
        <w:rPr>
          <w:b/>
          <w:bCs/>
          <w:sz w:val="27"/>
          <w:szCs w:val="27"/>
          <w:rtl/>
        </w:rPr>
      </w:pPr>
      <w:r w:rsidRPr="001E4FE5">
        <w:rPr>
          <w:rFonts w:hint="cs"/>
          <w:b/>
          <w:bCs/>
          <w:sz w:val="27"/>
          <w:szCs w:val="27"/>
          <w:rtl/>
        </w:rPr>
        <w:t>أوّلاً: مقدمات تمهيدية وتبيينيّة</w:t>
      </w:r>
    </w:p>
    <w:p w14:paraId="321A8F8A" w14:textId="0DA67F45" w:rsidR="00071538" w:rsidRPr="001E4FE5" w:rsidRDefault="00071538" w:rsidP="00071538">
      <w:pPr>
        <w:pStyle w:val="FootnoteText"/>
        <w:spacing w:line="192" w:lineRule="auto"/>
        <w:ind w:left="170" w:hanging="170"/>
        <w:rPr>
          <w:sz w:val="27"/>
          <w:szCs w:val="27"/>
          <w:rtl/>
        </w:rPr>
      </w:pPr>
      <w:r w:rsidRPr="001E4FE5">
        <w:rPr>
          <w:sz w:val="27"/>
          <w:szCs w:val="27"/>
          <w:rtl/>
        </w:rPr>
        <w:t>(</w:t>
      </w:r>
      <w:r w:rsidRPr="001E4FE5">
        <w:rPr>
          <w:sz w:val="27"/>
          <w:szCs w:val="27"/>
          <w:rtl/>
        </w:rPr>
        <w:footnoteRef/>
      </w:r>
      <w:r w:rsidRPr="001E4FE5">
        <w:rPr>
          <w:sz w:val="27"/>
          <w:szCs w:val="27"/>
          <w:rtl/>
        </w:rPr>
        <w:t>)</w:t>
      </w:r>
      <w:r w:rsidRPr="001E4FE5">
        <w:rPr>
          <w:rFonts w:hint="cs"/>
          <w:sz w:val="27"/>
          <w:szCs w:val="27"/>
          <w:rtl/>
        </w:rPr>
        <w:t xml:space="preserve"> لا بأس هنا ـ قبل الشروع في هذه المسألة ـ من بحث مسألة تكليف الكفّار بالفروع، ويمكن بيان ذلك باختصار على الشكل الآتي:</w:t>
      </w:r>
    </w:p>
    <w:p w14:paraId="45365F9D" w14:textId="77777777" w:rsidR="00071538" w:rsidRPr="001E4FE5" w:rsidRDefault="00071538" w:rsidP="00071538">
      <w:pPr>
        <w:pStyle w:val="FootnoteText"/>
        <w:spacing w:line="192" w:lineRule="auto"/>
        <w:ind w:left="170" w:hanging="170"/>
        <w:rPr>
          <w:sz w:val="27"/>
          <w:szCs w:val="27"/>
          <w:rtl/>
        </w:rPr>
      </w:pPr>
    </w:p>
    <w:p w14:paraId="393128CA" w14:textId="3EB46E58" w:rsidR="00071538" w:rsidRPr="001E4FE5" w:rsidRDefault="00071538" w:rsidP="00071538">
      <w:pPr>
        <w:pStyle w:val="FootnoteText"/>
        <w:spacing w:line="192" w:lineRule="auto"/>
        <w:ind w:left="170" w:hanging="170"/>
        <w:rPr>
          <w:b/>
          <w:bCs/>
          <w:sz w:val="27"/>
          <w:szCs w:val="27"/>
          <w:rtl/>
        </w:rPr>
      </w:pPr>
      <w:r w:rsidRPr="001E4FE5">
        <w:rPr>
          <w:rFonts w:hint="cs"/>
          <w:b/>
          <w:bCs/>
          <w:sz w:val="27"/>
          <w:szCs w:val="27"/>
          <w:rtl/>
        </w:rPr>
        <w:t xml:space="preserve">1 ـ تكليف </w:t>
      </w:r>
      <w:r w:rsidR="00204B5B" w:rsidRPr="001E4FE5">
        <w:rPr>
          <w:rFonts w:hint="cs"/>
          <w:b/>
          <w:bCs/>
          <w:sz w:val="27"/>
          <w:szCs w:val="27"/>
          <w:rtl/>
        </w:rPr>
        <w:t xml:space="preserve">غير المسلمين </w:t>
      </w:r>
      <w:r w:rsidRPr="001E4FE5">
        <w:rPr>
          <w:rFonts w:hint="cs"/>
          <w:b/>
          <w:bCs/>
          <w:sz w:val="27"/>
          <w:szCs w:val="27"/>
          <w:rtl/>
        </w:rPr>
        <w:t>بالفروع</w:t>
      </w:r>
      <w:r w:rsidR="00274B1C" w:rsidRPr="001E4FE5">
        <w:rPr>
          <w:rFonts w:hint="cs"/>
          <w:b/>
          <w:bCs/>
          <w:sz w:val="27"/>
          <w:szCs w:val="27"/>
          <w:rtl/>
        </w:rPr>
        <w:t>،</w:t>
      </w:r>
      <w:r w:rsidRPr="001E4FE5">
        <w:rPr>
          <w:rFonts w:hint="cs"/>
          <w:b/>
          <w:bCs/>
          <w:sz w:val="27"/>
          <w:szCs w:val="27"/>
          <w:rtl/>
        </w:rPr>
        <w:t xml:space="preserve"> المفهوم والمعنى</w:t>
      </w:r>
      <w:r w:rsidR="00274B1C" w:rsidRPr="001E4FE5">
        <w:rPr>
          <w:rFonts w:hint="cs"/>
          <w:b/>
          <w:bCs/>
          <w:sz w:val="27"/>
          <w:szCs w:val="27"/>
          <w:rtl/>
        </w:rPr>
        <w:t xml:space="preserve"> والنطاق</w:t>
      </w:r>
    </w:p>
    <w:p w14:paraId="12FA5019" w14:textId="1F12A9B1" w:rsidR="00071538" w:rsidRPr="001E4FE5" w:rsidRDefault="00071538" w:rsidP="00071538">
      <w:pPr>
        <w:pStyle w:val="FootnoteText"/>
        <w:spacing w:line="192" w:lineRule="auto"/>
        <w:ind w:left="170" w:hanging="170"/>
        <w:rPr>
          <w:sz w:val="27"/>
          <w:szCs w:val="27"/>
          <w:rtl/>
        </w:rPr>
      </w:pPr>
      <w:r w:rsidRPr="001E4FE5">
        <w:rPr>
          <w:rFonts w:hint="cs"/>
          <w:sz w:val="27"/>
          <w:szCs w:val="27"/>
          <w:rtl/>
        </w:rPr>
        <w:t xml:space="preserve">المقصود بتكليف الكفار بالفروع أو تكليف </w:t>
      </w:r>
      <w:r w:rsidR="00204B5B" w:rsidRPr="001E4FE5">
        <w:rPr>
          <w:rFonts w:hint="cs"/>
          <w:sz w:val="27"/>
          <w:szCs w:val="27"/>
          <w:rtl/>
        </w:rPr>
        <w:t xml:space="preserve">غير المسلمين </w:t>
      </w:r>
      <w:r w:rsidRPr="001E4FE5">
        <w:rPr>
          <w:rFonts w:hint="cs"/>
          <w:sz w:val="27"/>
          <w:szCs w:val="27"/>
          <w:rtl/>
        </w:rPr>
        <w:t>بالفروع الشرعي</w:t>
      </w:r>
      <w:r w:rsidR="00274B1C" w:rsidRPr="001E4FE5">
        <w:rPr>
          <w:rFonts w:hint="cs"/>
          <w:sz w:val="27"/>
          <w:szCs w:val="27"/>
          <w:rtl/>
        </w:rPr>
        <w:t>ّ</w:t>
      </w:r>
      <w:r w:rsidRPr="001E4FE5">
        <w:rPr>
          <w:rFonts w:hint="cs"/>
          <w:sz w:val="27"/>
          <w:szCs w:val="27"/>
          <w:rtl/>
        </w:rPr>
        <w:t>ة، هو أنّ غير المسلم هل هو مخاطب بالتكاليف الفرعي</w:t>
      </w:r>
      <w:r w:rsidR="00274B1C" w:rsidRPr="001E4FE5">
        <w:rPr>
          <w:rFonts w:hint="cs"/>
          <w:sz w:val="27"/>
          <w:szCs w:val="27"/>
          <w:rtl/>
        </w:rPr>
        <w:t>ّ</w:t>
      </w:r>
      <w:r w:rsidRPr="001E4FE5">
        <w:rPr>
          <w:rFonts w:hint="cs"/>
          <w:sz w:val="27"/>
          <w:szCs w:val="27"/>
          <w:rtl/>
        </w:rPr>
        <w:t>ة الفقهي</w:t>
      </w:r>
      <w:r w:rsidR="00274B1C" w:rsidRPr="001E4FE5">
        <w:rPr>
          <w:rFonts w:hint="cs"/>
          <w:sz w:val="27"/>
          <w:szCs w:val="27"/>
          <w:rtl/>
        </w:rPr>
        <w:t>ّ</w:t>
      </w:r>
      <w:r w:rsidRPr="001E4FE5">
        <w:rPr>
          <w:rFonts w:hint="cs"/>
          <w:sz w:val="27"/>
          <w:szCs w:val="27"/>
          <w:rtl/>
        </w:rPr>
        <w:t>ة الموج</w:t>
      </w:r>
      <w:r w:rsidR="00274B1C" w:rsidRPr="001E4FE5">
        <w:rPr>
          <w:rFonts w:hint="cs"/>
          <w:sz w:val="27"/>
          <w:szCs w:val="27"/>
          <w:rtl/>
        </w:rPr>
        <w:t>ّ</w:t>
      </w:r>
      <w:r w:rsidRPr="001E4FE5">
        <w:rPr>
          <w:rFonts w:hint="cs"/>
          <w:sz w:val="27"/>
          <w:szCs w:val="27"/>
          <w:rtl/>
        </w:rPr>
        <w:t>هة للمس</w:t>
      </w:r>
      <w:r w:rsidR="00274B1C" w:rsidRPr="001E4FE5">
        <w:rPr>
          <w:rFonts w:hint="cs"/>
          <w:sz w:val="27"/>
          <w:szCs w:val="27"/>
          <w:rtl/>
        </w:rPr>
        <w:t>ل</w:t>
      </w:r>
      <w:r w:rsidRPr="001E4FE5">
        <w:rPr>
          <w:rFonts w:hint="cs"/>
          <w:sz w:val="27"/>
          <w:szCs w:val="27"/>
          <w:rtl/>
        </w:rPr>
        <w:t>مين في الكتاب والسنّة</w:t>
      </w:r>
      <w:r w:rsidR="00274B1C" w:rsidRPr="001E4FE5">
        <w:rPr>
          <w:rFonts w:hint="cs"/>
          <w:sz w:val="27"/>
          <w:szCs w:val="27"/>
          <w:rtl/>
        </w:rPr>
        <w:t>،</w:t>
      </w:r>
      <w:r w:rsidRPr="001E4FE5">
        <w:rPr>
          <w:rFonts w:hint="cs"/>
          <w:sz w:val="27"/>
          <w:szCs w:val="27"/>
          <w:rtl/>
        </w:rPr>
        <w:t xml:space="preserve"> بحيث تدخل في عهدته</w:t>
      </w:r>
      <w:r w:rsidR="00D00124" w:rsidRPr="001E4FE5">
        <w:rPr>
          <w:rFonts w:hint="cs"/>
          <w:sz w:val="27"/>
          <w:szCs w:val="27"/>
          <w:rtl/>
        </w:rPr>
        <w:t>،</w:t>
      </w:r>
      <w:r w:rsidRPr="001E4FE5">
        <w:rPr>
          <w:rFonts w:hint="cs"/>
          <w:sz w:val="27"/>
          <w:szCs w:val="27"/>
          <w:rtl/>
        </w:rPr>
        <w:t xml:space="preserve"> كما هي ك</w:t>
      </w:r>
      <w:r w:rsidR="00274B1C" w:rsidRPr="001E4FE5">
        <w:rPr>
          <w:rFonts w:hint="cs"/>
          <w:sz w:val="27"/>
          <w:szCs w:val="27"/>
          <w:rtl/>
        </w:rPr>
        <w:t>ذ</w:t>
      </w:r>
      <w:r w:rsidRPr="001E4FE5">
        <w:rPr>
          <w:rFonts w:hint="cs"/>
          <w:sz w:val="27"/>
          <w:szCs w:val="27"/>
          <w:rtl/>
        </w:rPr>
        <w:t>لك بالنسبة للمسلم</w:t>
      </w:r>
      <w:r w:rsidR="00D00124" w:rsidRPr="001E4FE5">
        <w:rPr>
          <w:rFonts w:hint="cs"/>
          <w:sz w:val="27"/>
          <w:szCs w:val="27"/>
          <w:rtl/>
        </w:rPr>
        <w:t>،</w:t>
      </w:r>
      <w:r w:rsidRPr="001E4FE5">
        <w:rPr>
          <w:rFonts w:hint="cs"/>
          <w:sz w:val="27"/>
          <w:szCs w:val="27"/>
          <w:rtl/>
        </w:rPr>
        <w:t xml:space="preserve"> أو لا؟</w:t>
      </w:r>
    </w:p>
    <w:p w14:paraId="364D2A22" w14:textId="6A437D2D" w:rsidR="00071538" w:rsidRPr="001E4FE5" w:rsidRDefault="00071538" w:rsidP="00071538">
      <w:pPr>
        <w:pStyle w:val="FootnoteText"/>
        <w:spacing w:line="192" w:lineRule="auto"/>
        <w:ind w:left="170" w:hanging="170"/>
        <w:rPr>
          <w:b/>
          <w:bCs/>
          <w:sz w:val="27"/>
          <w:szCs w:val="27"/>
          <w:rtl/>
        </w:rPr>
      </w:pPr>
      <w:r w:rsidRPr="001E4FE5">
        <w:rPr>
          <w:rFonts w:hint="cs"/>
          <w:b/>
          <w:bCs/>
          <w:sz w:val="27"/>
          <w:szCs w:val="27"/>
          <w:rtl/>
        </w:rPr>
        <w:t>معنى هذا الكلام يظهر من خلال مجموعة نقاط:</w:t>
      </w:r>
    </w:p>
    <w:p w14:paraId="123F80CE" w14:textId="22B01408" w:rsidR="00071538" w:rsidRPr="001E4FE5" w:rsidRDefault="00071538" w:rsidP="00071538">
      <w:pPr>
        <w:pStyle w:val="FootnoteText"/>
        <w:spacing w:line="192" w:lineRule="auto"/>
        <w:ind w:left="170" w:hanging="170"/>
        <w:rPr>
          <w:sz w:val="27"/>
          <w:szCs w:val="27"/>
          <w:rtl/>
        </w:rPr>
      </w:pPr>
      <w:r w:rsidRPr="001E4FE5">
        <w:rPr>
          <w:rFonts w:hint="cs"/>
          <w:b/>
          <w:bCs/>
          <w:sz w:val="27"/>
          <w:szCs w:val="27"/>
          <w:rtl/>
        </w:rPr>
        <w:t xml:space="preserve">أ ـ </w:t>
      </w:r>
      <w:r w:rsidRPr="001E4FE5">
        <w:rPr>
          <w:rFonts w:hint="cs"/>
          <w:sz w:val="27"/>
          <w:szCs w:val="27"/>
          <w:rtl/>
        </w:rPr>
        <w:t xml:space="preserve">ليس الكلام في </w:t>
      </w:r>
      <w:r w:rsidR="00274B1C" w:rsidRPr="001E4FE5">
        <w:rPr>
          <w:rFonts w:hint="cs"/>
          <w:sz w:val="27"/>
          <w:szCs w:val="27"/>
          <w:rtl/>
        </w:rPr>
        <w:t>أ</w:t>
      </w:r>
      <w:r w:rsidRPr="001E4FE5">
        <w:rPr>
          <w:rFonts w:hint="cs"/>
          <w:sz w:val="27"/>
          <w:szCs w:val="27"/>
          <w:rtl/>
        </w:rPr>
        <w:t>صول الديانة والشرائع</w:t>
      </w:r>
      <w:r w:rsidR="00274B1C" w:rsidRPr="001E4FE5">
        <w:rPr>
          <w:rFonts w:hint="cs"/>
          <w:sz w:val="27"/>
          <w:szCs w:val="27"/>
          <w:rtl/>
        </w:rPr>
        <w:t>،</w:t>
      </w:r>
      <w:r w:rsidRPr="001E4FE5">
        <w:rPr>
          <w:rFonts w:hint="cs"/>
          <w:sz w:val="27"/>
          <w:szCs w:val="27"/>
          <w:rtl/>
        </w:rPr>
        <w:t xml:space="preserve"> مثل الإيمان بالله وتوح</w:t>
      </w:r>
      <w:r w:rsidR="00274B1C" w:rsidRPr="001E4FE5">
        <w:rPr>
          <w:rFonts w:hint="cs"/>
          <w:sz w:val="27"/>
          <w:szCs w:val="27"/>
          <w:rtl/>
        </w:rPr>
        <w:t>ي</w:t>
      </w:r>
      <w:r w:rsidRPr="001E4FE5">
        <w:rPr>
          <w:rFonts w:hint="cs"/>
          <w:sz w:val="27"/>
          <w:szCs w:val="27"/>
          <w:rtl/>
        </w:rPr>
        <w:t>ده والن</w:t>
      </w:r>
      <w:r w:rsidR="00274B1C" w:rsidRPr="001E4FE5">
        <w:rPr>
          <w:rFonts w:hint="cs"/>
          <w:sz w:val="27"/>
          <w:szCs w:val="27"/>
          <w:rtl/>
        </w:rPr>
        <w:t>ب</w:t>
      </w:r>
      <w:r w:rsidRPr="001E4FE5">
        <w:rPr>
          <w:rFonts w:hint="cs"/>
          <w:sz w:val="27"/>
          <w:szCs w:val="27"/>
          <w:rtl/>
        </w:rPr>
        <w:t>و</w:t>
      </w:r>
      <w:r w:rsidR="00274B1C" w:rsidRPr="001E4FE5">
        <w:rPr>
          <w:rFonts w:hint="cs"/>
          <w:sz w:val="27"/>
          <w:szCs w:val="27"/>
          <w:rtl/>
        </w:rPr>
        <w:t>ّ</w:t>
      </w:r>
      <w:r w:rsidRPr="001E4FE5">
        <w:rPr>
          <w:rFonts w:hint="cs"/>
          <w:sz w:val="27"/>
          <w:szCs w:val="27"/>
          <w:rtl/>
        </w:rPr>
        <w:t xml:space="preserve">ات ونحو ذلك، فهذا مما لا شكّ </w:t>
      </w:r>
      <w:r w:rsidR="00274B1C" w:rsidRPr="001E4FE5">
        <w:rPr>
          <w:rFonts w:hint="cs"/>
          <w:sz w:val="27"/>
          <w:szCs w:val="27"/>
          <w:rtl/>
        </w:rPr>
        <w:t>أ</w:t>
      </w:r>
      <w:r w:rsidRPr="001E4FE5">
        <w:rPr>
          <w:rFonts w:hint="cs"/>
          <w:sz w:val="27"/>
          <w:szCs w:val="27"/>
          <w:rtl/>
        </w:rPr>
        <w:t>نّ غير المسلم كالمسلم مطالب</w:t>
      </w:r>
      <w:r w:rsidR="00274B1C" w:rsidRPr="001E4FE5">
        <w:rPr>
          <w:rFonts w:hint="cs"/>
          <w:sz w:val="27"/>
          <w:szCs w:val="27"/>
          <w:rtl/>
        </w:rPr>
        <w:t>ٌ</w:t>
      </w:r>
      <w:r w:rsidRPr="001E4FE5">
        <w:rPr>
          <w:rFonts w:hint="cs"/>
          <w:sz w:val="27"/>
          <w:szCs w:val="27"/>
          <w:rtl/>
        </w:rPr>
        <w:t xml:space="preserve"> بها</w:t>
      </w:r>
      <w:r w:rsidR="00274B1C" w:rsidRPr="001E4FE5">
        <w:rPr>
          <w:rFonts w:hint="cs"/>
          <w:sz w:val="27"/>
          <w:szCs w:val="27"/>
          <w:rtl/>
        </w:rPr>
        <w:t>،</w:t>
      </w:r>
      <w:r w:rsidRPr="001E4FE5">
        <w:rPr>
          <w:rFonts w:hint="cs"/>
          <w:sz w:val="27"/>
          <w:szCs w:val="27"/>
          <w:rtl/>
        </w:rPr>
        <w:t xml:space="preserve"> ويتحم</w:t>
      </w:r>
      <w:r w:rsidR="00274B1C" w:rsidRPr="001E4FE5">
        <w:rPr>
          <w:rFonts w:hint="cs"/>
          <w:sz w:val="27"/>
          <w:szCs w:val="27"/>
          <w:rtl/>
        </w:rPr>
        <w:t>ّ</w:t>
      </w:r>
      <w:r w:rsidRPr="001E4FE5">
        <w:rPr>
          <w:rFonts w:hint="cs"/>
          <w:sz w:val="27"/>
          <w:szCs w:val="27"/>
          <w:rtl/>
        </w:rPr>
        <w:t>ل مسؤولي</w:t>
      </w:r>
      <w:r w:rsidR="00274B1C" w:rsidRPr="001E4FE5">
        <w:rPr>
          <w:rFonts w:hint="cs"/>
          <w:sz w:val="27"/>
          <w:szCs w:val="27"/>
          <w:rtl/>
        </w:rPr>
        <w:t>ّ</w:t>
      </w:r>
      <w:r w:rsidRPr="001E4FE5">
        <w:rPr>
          <w:rFonts w:hint="cs"/>
          <w:sz w:val="27"/>
          <w:szCs w:val="27"/>
          <w:rtl/>
        </w:rPr>
        <w:t xml:space="preserve">تها </w:t>
      </w:r>
      <w:r w:rsidR="00274B1C" w:rsidRPr="001E4FE5">
        <w:rPr>
          <w:rFonts w:hint="cs"/>
          <w:sz w:val="27"/>
          <w:szCs w:val="27"/>
          <w:rtl/>
        </w:rPr>
        <w:t>أ</w:t>
      </w:r>
      <w:r w:rsidRPr="001E4FE5">
        <w:rPr>
          <w:rFonts w:hint="cs"/>
          <w:sz w:val="27"/>
          <w:szCs w:val="27"/>
          <w:rtl/>
        </w:rPr>
        <w:t>مام الله سبحانه</w:t>
      </w:r>
      <w:r w:rsidR="00E20E32" w:rsidRPr="001E4FE5">
        <w:rPr>
          <w:rFonts w:hint="cs"/>
          <w:sz w:val="27"/>
          <w:szCs w:val="27"/>
          <w:rtl/>
        </w:rPr>
        <w:t xml:space="preserve">، سواء ثبت العقاب على التخلّف كما في مورد التقصير، أو قلنا بعدم ثبوته مع تحقّق القصور، فالكلام ليس في العقاب، بل في </w:t>
      </w:r>
      <w:r w:rsidR="003C605B" w:rsidRPr="001E4FE5">
        <w:rPr>
          <w:rFonts w:hint="cs"/>
          <w:sz w:val="27"/>
          <w:szCs w:val="27"/>
          <w:rtl/>
        </w:rPr>
        <w:t xml:space="preserve">مبدأ </w:t>
      </w:r>
      <w:r w:rsidR="00E20E32" w:rsidRPr="001E4FE5">
        <w:rPr>
          <w:rFonts w:hint="cs"/>
          <w:sz w:val="27"/>
          <w:szCs w:val="27"/>
          <w:rtl/>
        </w:rPr>
        <w:t>تحمّل المسؤولي</w:t>
      </w:r>
      <w:r w:rsidR="003C605B" w:rsidRPr="001E4FE5">
        <w:rPr>
          <w:rFonts w:hint="cs"/>
          <w:sz w:val="27"/>
          <w:szCs w:val="27"/>
          <w:rtl/>
        </w:rPr>
        <w:t>ّ</w:t>
      </w:r>
      <w:r w:rsidR="00E20E32" w:rsidRPr="001E4FE5">
        <w:rPr>
          <w:rFonts w:hint="cs"/>
          <w:sz w:val="27"/>
          <w:szCs w:val="27"/>
          <w:rtl/>
        </w:rPr>
        <w:t>ة القانونيّة.</w:t>
      </w:r>
    </w:p>
    <w:p w14:paraId="0D07B07D" w14:textId="50AD1D85" w:rsidR="008F5DA0" w:rsidRPr="001E4FE5" w:rsidRDefault="008F5DA0" w:rsidP="00071538">
      <w:pPr>
        <w:pStyle w:val="FootnoteText"/>
        <w:spacing w:line="192" w:lineRule="auto"/>
        <w:ind w:left="170" w:hanging="170"/>
        <w:rPr>
          <w:sz w:val="27"/>
          <w:szCs w:val="27"/>
          <w:rtl/>
        </w:rPr>
      </w:pPr>
      <w:r w:rsidRPr="001E4FE5">
        <w:rPr>
          <w:rFonts w:hint="cs"/>
          <w:sz w:val="27"/>
          <w:szCs w:val="27"/>
          <w:rtl/>
        </w:rPr>
        <w:t>نعم نسب لبعض من وصفوا بالمبتدعة القول بأنّ الإيمان نفسه لا يخاطب به أحد؛ لكونه ضروريّاً غير كسبي ونحو ذلك.</w:t>
      </w:r>
    </w:p>
    <w:p w14:paraId="60671054" w14:textId="4EF30AFA" w:rsidR="00071538" w:rsidRPr="001E4FE5" w:rsidRDefault="00071538" w:rsidP="00071538">
      <w:pPr>
        <w:pStyle w:val="FootnoteText"/>
        <w:spacing w:line="192" w:lineRule="auto"/>
        <w:ind w:left="170" w:hanging="170"/>
        <w:rPr>
          <w:sz w:val="27"/>
          <w:szCs w:val="27"/>
          <w:rtl/>
        </w:rPr>
      </w:pPr>
      <w:r w:rsidRPr="001E4FE5">
        <w:rPr>
          <w:rFonts w:hint="cs"/>
          <w:b/>
          <w:bCs/>
          <w:sz w:val="27"/>
          <w:szCs w:val="27"/>
          <w:rtl/>
        </w:rPr>
        <w:t xml:space="preserve">ب ـ </w:t>
      </w:r>
      <w:r w:rsidRPr="001E4FE5">
        <w:rPr>
          <w:rFonts w:hint="cs"/>
          <w:sz w:val="27"/>
          <w:szCs w:val="27"/>
          <w:rtl/>
        </w:rPr>
        <w:t>وليس الكلام في الض</w:t>
      </w:r>
      <w:r w:rsidR="00274B1C" w:rsidRPr="001E4FE5">
        <w:rPr>
          <w:rFonts w:hint="cs"/>
          <w:sz w:val="27"/>
          <w:szCs w:val="27"/>
          <w:rtl/>
        </w:rPr>
        <w:t>م</w:t>
      </w:r>
      <w:r w:rsidRPr="001E4FE5">
        <w:rPr>
          <w:rFonts w:hint="cs"/>
          <w:sz w:val="27"/>
          <w:szCs w:val="27"/>
          <w:rtl/>
        </w:rPr>
        <w:t>ا</w:t>
      </w:r>
      <w:r w:rsidR="00274B1C" w:rsidRPr="001E4FE5">
        <w:rPr>
          <w:rFonts w:hint="cs"/>
          <w:sz w:val="27"/>
          <w:szCs w:val="27"/>
          <w:rtl/>
        </w:rPr>
        <w:t>ن</w:t>
      </w:r>
      <w:r w:rsidRPr="001E4FE5">
        <w:rPr>
          <w:rFonts w:hint="cs"/>
          <w:sz w:val="27"/>
          <w:szCs w:val="27"/>
          <w:rtl/>
        </w:rPr>
        <w:t>ات والعقوبات المترت</w:t>
      </w:r>
      <w:r w:rsidR="00274B1C" w:rsidRPr="001E4FE5">
        <w:rPr>
          <w:rFonts w:hint="cs"/>
          <w:sz w:val="27"/>
          <w:szCs w:val="27"/>
          <w:rtl/>
        </w:rPr>
        <w:t>ّ</w:t>
      </w:r>
      <w:r w:rsidRPr="001E4FE5">
        <w:rPr>
          <w:rFonts w:hint="cs"/>
          <w:sz w:val="27"/>
          <w:szCs w:val="27"/>
          <w:rtl/>
        </w:rPr>
        <w:t>بة على الأحكام الوضعي</w:t>
      </w:r>
      <w:r w:rsidR="00274B1C" w:rsidRPr="001E4FE5">
        <w:rPr>
          <w:rFonts w:hint="cs"/>
          <w:sz w:val="27"/>
          <w:szCs w:val="27"/>
          <w:rtl/>
        </w:rPr>
        <w:t>ّ</w:t>
      </w:r>
      <w:r w:rsidRPr="001E4FE5">
        <w:rPr>
          <w:rFonts w:hint="cs"/>
          <w:sz w:val="27"/>
          <w:szCs w:val="27"/>
          <w:rtl/>
        </w:rPr>
        <w:t>ة ذات الصلة بها، مثل ما لو أتلف غير المسلم مالاً لشخص</w:t>
      </w:r>
      <w:r w:rsidR="00274B1C" w:rsidRPr="001E4FE5">
        <w:rPr>
          <w:rFonts w:hint="cs"/>
          <w:sz w:val="27"/>
          <w:szCs w:val="27"/>
          <w:rtl/>
        </w:rPr>
        <w:t>ٍ</w:t>
      </w:r>
      <w:r w:rsidRPr="001E4FE5">
        <w:rPr>
          <w:rFonts w:hint="cs"/>
          <w:sz w:val="27"/>
          <w:szCs w:val="27"/>
          <w:rtl/>
        </w:rPr>
        <w:t xml:space="preserve"> آخر، فإنّه لا نقاش بينهم في أنّ</w:t>
      </w:r>
      <w:r w:rsidR="00274B1C" w:rsidRPr="001E4FE5">
        <w:rPr>
          <w:rFonts w:hint="cs"/>
          <w:sz w:val="27"/>
          <w:szCs w:val="27"/>
          <w:rtl/>
        </w:rPr>
        <w:t>ه</w:t>
      </w:r>
      <w:r w:rsidRPr="001E4FE5">
        <w:rPr>
          <w:rFonts w:hint="cs"/>
          <w:sz w:val="27"/>
          <w:szCs w:val="27"/>
          <w:rtl/>
        </w:rPr>
        <w:t xml:space="preserve"> يضمن ويتحم</w:t>
      </w:r>
      <w:r w:rsidR="00274B1C" w:rsidRPr="001E4FE5">
        <w:rPr>
          <w:rFonts w:hint="cs"/>
          <w:sz w:val="27"/>
          <w:szCs w:val="27"/>
          <w:rtl/>
        </w:rPr>
        <w:t>ّ</w:t>
      </w:r>
      <w:r w:rsidRPr="001E4FE5">
        <w:rPr>
          <w:rFonts w:hint="cs"/>
          <w:sz w:val="27"/>
          <w:szCs w:val="27"/>
          <w:rtl/>
        </w:rPr>
        <w:t>ل هذه المسؤولي</w:t>
      </w:r>
      <w:r w:rsidR="00274B1C" w:rsidRPr="001E4FE5">
        <w:rPr>
          <w:rFonts w:hint="cs"/>
          <w:sz w:val="27"/>
          <w:szCs w:val="27"/>
          <w:rtl/>
        </w:rPr>
        <w:t>ّ</w:t>
      </w:r>
      <w:r w:rsidRPr="001E4FE5">
        <w:rPr>
          <w:rFonts w:hint="cs"/>
          <w:sz w:val="27"/>
          <w:szCs w:val="27"/>
          <w:rtl/>
        </w:rPr>
        <w:t>ة القانوني</w:t>
      </w:r>
      <w:r w:rsidR="00274B1C" w:rsidRPr="001E4FE5">
        <w:rPr>
          <w:rFonts w:hint="cs"/>
          <w:sz w:val="27"/>
          <w:szCs w:val="27"/>
          <w:rtl/>
        </w:rPr>
        <w:t>ّ</w:t>
      </w:r>
      <w:r w:rsidRPr="001E4FE5">
        <w:rPr>
          <w:rFonts w:hint="cs"/>
          <w:sz w:val="27"/>
          <w:szCs w:val="27"/>
          <w:rtl/>
        </w:rPr>
        <w:t>ة</w:t>
      </w:r>
      <w:r w:rsidR="00F75DBB" w:rsidRPr="001E4FE5">
        <w:rPr>
          <w:rFonts w:hint="cs"/>
          <w:sz w:val="27"/>
          <w:szCs w:val="27"/>
          <w:rtl/>
        </w:rPr>
        <w:t>. ومثله نتائج المعاملات المالية والتجارية وما يترت</w:t>
      </w:r>
      <w:r w:rsidR="00D00124" w:rsidRPr="001E4FE5">
        <w:rPr>
          <w:rFonts w:hint="cs"/>
          <w:sz w:val="27"/>
          <w:szCs w:val="27"/>
          <w:rtl/>
        </w:rPr>
        <w:t>ّ</w:t>
      </w:r>
      <w:r w:rsidR="00F75DBB" w:rsidRPr="001E4FE5">
        <w:rPr>
          <w:rFonts w:hint="cs"/>
          <w:sz w:val="27"/>
          <w:szCs w:val="27"/>
          <w:rtl/>
        </w:rPr>
        <w:t>ب عليها.</w:t>
      </w:r>
      <w:r w:rsidR="003C605B" w:rsidRPr="001E4FE5">
        <w:rPr>
          <w:rFonts w:hint="cs"/>
          <w:sz w:val="27"/>
          <w:szCs w:val="27"/>
          <w:rtl/>
        </w:rPr>
        <w:t xml:space="preserve"> وكذلك مختلف الأحكام الوضعية كالنجاسة والطهارة والرقية والحرية وغيرها.</w:t>
      </w:r>
    </w:p>
    <w:p w14:paraId="113A6F50" w14:textId="055AA3F8" w:rsidR="00AC50DB" w:rsidRPr="001E4FE5" w:rsidRDefault="00AC50DB" w:rsidP="00071538">
      <w:pPr>
        <w:pStyle w:val="FootnoteText"/>
        <w:spacing w:line="192" w:lineRule="auto"/>
        <w:ind w:left="170" w:hanging="170"/>
        <w:rPr>
          <w:sz w:val="27"/>
          <w:szCs w:val="27"/>
          <w:rtl/>
        </w:rPr>
      </w:pPr>
      <w:r w:rsidRPr="001E4FE5">
        <w:rPr>
          <w:rFonts w:hint="cs"/>
          <w:sz w:val="27"/>
          <w:szCs w:val="27"/>
          <w:rtl/>
        </w:rPr>
        <w:t xml:space="preserve">هذا ما عليه </w:t>
      </w:r>
      <w:r w:rsidR="00D00124" w:rsidRPr="001E4FE5">
        <w:rPr>
          <w:rFonts w:hint="cs"/>
          <w:sz w:val="27"/>
          <w:szCs w:val="27"/>
          <w:rtl/>
        </w:rPr>
        <w:t>جمهور الفقهاء المسلمين</w:t>
      </w:r>
      <w:r w:rsidRPr="001E4FE5">
        <w:rPr>
          <w:rFonts w:hint="cs"/>
          <w:sz w:val="27"/>
          <w:szCs w:val="27"/>
          <w:rtl/>
        </w:rPr>
        <w:t>، لكن مع ذلك ثمّة من ينقل عنه أنّه يرى عدم ضمانهم لو أتلفوا، أو على الأقلّ يبني ضمانهم على قاعدة تكليفهم بالفروع.</w:t>
      </w:r>
    </w:p>
    <w:p w14:paraId="6C5A8439" w14:textId="6F991E43" w:rsidR="00A05C7E" w:rsidRPr="001E4FE5" w:rsidRDefault="00071538" w:rsidP="00071538">
      <w:pPr>
        <w:pStyle w:val="FootnoteText"/>
        <w:spacing w:line="192" w:lineRule="auto"/>
        <w:ind w:left="170" w:hanging="170"/>
        <w:rPr>
          <w:sz w:val="27"/>
          <w:szCs w:val="27"/>
          <w:rtl/>
        </w:rPr>
      </w:pPr>
      <w:r w:rsidRPr="001E4FE5">
        <w:rPr>
          <w:rFonts w:hint="cs"/>
          <w:b/>
          <w:bCs/>
          <w:sz w:val="27"/>
          <w:szCs w:val="27"/>
          <w:rtl/>
        </w:rPr>
        <w:t xml:space="preserve">ج ـ </w:t>
      </w:r>
      <w:r w:rsidRPr="001E4FE5">
        <w:rPr>
          <w:rFonts w:hint="cs"/>
          <w:sz w:val="27"/>
          <w:szCs w:val="27"/>
          <w:rtl/>
        </w:rPr>
        <w:t>ولا نقاش بين الكثير من العلماء في أنّ</w:t>
      </w:r>
      <w:r w:rsidR="00274B1C" w:rsidRPr="001E4FE5">
        <w:rPr>
          <w:rFonts w:hint="cs"/>
          <w:sz w:val="27"/>
          <w:szCs w:val="27"/>
          <w:rtl/>
        </w:rPr>
        <w:t xml:space="preserve"> التكاليف التي يحكم بها العقل أو </w:t>
      </w:r>
      <w:r w:rsidR="00D00124" w:rsidRPr="001E4FE5">
        <w:rPr>
          <w:rFonts w:hint="cs"/>
          <w:sz w:val="27"/>
          <w:szCs w:val="27"/>
          <w:rtl/>
        </w:rPr>
        <w:t xml:space="preserve">التكاليف الشرعيّة الواقعيّة التي </w:t>
      </w:r>
      <w:r w:rsidR="00274B1C" w:rsidRPr="001E4FE5">
        <w:rPr>
          <w:rFonts w:hint="cs"/>
          <w:sz w:val="27"/>
          <w:szCs w:val="27"/>
          <w:rtl/>
        </w:rPr>
        <w:t>وصلت لغير المسلم عبر ديانته، مثل حرمة قتل النفس المحترمة وحرمة السرقة وغير ذلك، لا فرق بين المسلم وغيره فيها؛ فإنّه مخاطب بها ويتحمّل مسؤوليّتها في الدنيا والآخرة.</w:t>
      </w:r>
    </w:p>
    <w:p w14:paraId="69B27B17" w14:textId="64C02BE9" w:rsidR="00071538" w:rsidRPr="001E4FE5" w:rsidRDefault="00A05C7E" w:rsidP="00071538">
      <w:pPr>
        <w:pStyle w:val="FootnoteText"/>
        <w:spacing w:line="192" w:lineRule="auto"/>
        <w:ind w:left="170" w:hanging="170"/>
        <w:rPr>
          <w:sz w:val="27"/>
          <w:szCs w:val="27"/>
          <w:rtl/>
        </w:rPr>
      </w:pPr>
      <w:r w:rsidRPr="001E4FE5">
        <w:rPr>
          <w:rFonts w:hint="cs"/>
          <w:sz w:val="27"/>
          <w:szCs w:val="27"/>
          <w:rtl/>
        </w:rPr>
        <w:t>وظاهر عبارة العديد من العلماء عدم التمييز في الموقف بين هذين المجالين (مجال القيم الأخلاقيّة العقلية ومجال التكاليف الشرعية السمعيّة)، غير أنّ بعضهم ـ كالسيد الخوئي ـ كان واضحاً في التأكيد على أنّ محل النزاع ليس إلا ما لم يكن فيه حكم عقلي أخلاقي، وإلا فالأحكام العقليّة شاملة للجميع.</w:t>
      </w:r>
    </w:p>
    <w:p w14:paraId="1F871621" w14:textId="5517B3DA" w:rsidR="00274B1C" w:rsidRPr="001E4FE5" w:rsidRDefault="003C605B" w:rsidP="00071538">
      <w:pPr>
        <w:pStyle w:val="FootnoteText"/>
        <w:spacing w:line="192" w:lineRule="auto"/>
        <w:ind w:left="170" w:hanging="170"/>
        <w:rPr>
          <w:b/>
          <w:bCs/>
          <w:sz w:val="27"/>
          <w:szCs w:val="27"/>
          <w:rtl/>
        </w:rPr>
      </w:pPr>
      <w:r w:rsidRPr="001E4FE5">
        <w:rPr>
          <w:rFonts w:hint="cs"/>
          <w:b/>
          <w:bCs/>
          <w:sz w:val="27"/>
          <w:szCs w:val="27"/>
          <w:rtl/>
        </w:rPr>
        <w:t>د</w:t>
      </w:r>
      <w:r w:rsidR="00274B1C" w:rsidRPr="001E4FE5">
        <w:rPr>
          <w:rFonts w:hint="cs"/>
          <w:b/>
          <w:bCs/>
          <w:sz w:val="27"/>
          <w:szCs w:val="27"/>
          <w:rtl/>
        </w:rPr>
        <w:t xml:space="preserve"> ـ </w:t>
      </w:r>
      <w:r w:rsidR="00274B1C" w:rsidRPr="001E4FE5">
        <w:rPr>
          <w:rFonts w:hint="cs"/>
          <w:sz w:val="27"/>
          <w:szCs w:val="27"/>
          <w:rtl/>
        </w:rPr>
        <w:t>إنّما النزاع في التكاليف الفرعيّة الشرعيّة، كالصلاة والزكاة والخمس وغيرها، وتفاصيل أحكامها الموجودة في الشريعة الإسلاميّة، هل يكلّف بها غير المسلم كالمسلم أو لا</w:t>
      </w:r>
      <w:r w:rsidR="00D00124" w:rsidRPr="001E4FE5">
        <w:rPr>
          <w:rFonts w:hint="cs"/>
          <w:sz w:val="27"/>
          <w:szCs w:val="27"/>
          <w:rtl/>
        </w:rPr>
        <w:t>؟</w:t>
      </w:r>
      <w:r w:rsidR="00274B1C" w:rsidRPr="001E4FE5">
        <w:rPr>
          <w:rFonts w:hint="cs"/>
          <w:sz w:val="27"/>
          <w:szCs w:val="27"/>
          <w:rtl/>
        </w:rPr>
        <w:t xml:space="preserve"> </w:t>
      </w:r>
      <w:r w:rsidR="00225E1B" w:rsidRPr="001E4FE5">
        <w:rPr>
          <w:rFonts w:hint="cs"/>
          <w:sz w:val="27"/>
          <w:szCs w:val="27"/>
          <w:rtl/>
        </w:rPr>
        <w:t xml:space="preserve">وقد يعبّر عن ذلك </w:t>
      </w:r>
      <w:r w:rsidR="00225E1B" w:rsidRPr="001E4FE5">
        <w:rPr>
          <w:rFonts w:hint="cs"/>
          <w:b/>
          <w:bCs/>
          <w:sz w:val="27"/>
          <w:szCs w:val="27"/>
          <w:rtl/>
        </w:rPr>
        <w:t>بقاعدة اشتراك المسلمين وغيرهم في الأحكام</w:t>
      </w:r>
      <w:r w:rsidR="00225E1B" w:rsidRPr="001E4FE5">
        <w:rPr>
          <w:rFonts w:hint="cs"/>
          <w:sz w:val="27"/>
          <w:szCs w:val="27"/>
          <w:rtl/>
        </w:rPr>
        <w:t xml:space="preserve">، </w:t>
      </w:r>
      <w:r w:rsidR="00274B1C" w:rsidRPr="001E4FE5">
        <w:rPr>
          <w:rFonts w:hint="cs"/>
          <w:b/>
          <w:bCs/>
          <w:sz w:val="27"/>
          <w:szCs w:val="27"/>
          <w:rtl/>
        </w:rPr>
        <w:t>ويترتّب على ذلك نتيجتان:</w:t>
      </w:r>
    </w:p>
    <w:p w14:paraId="6F839366" w14:textId="07981376" w:rsidR="00274B1C" w:rsidRPr="001E4FE5" w:rsidRDefault="00274B1C" w:rsidP="00071538">
      <w:pPr>
        <w:pStyle w:val="FootnoteText"/>
        <w:spacing w:line="192" w:lineRule="auto"/>
        <w:ind w:left="170" w:hanging="170"/>
        <w:rPr>
          <w:sz w:val="27"/>
          <w:szCs w:val="27"/>
          <w:rtl/>
        </w:rPr>
      </w:pPr>
      <w:r w:rsidRPr="001E4FE5">
        <w:rPr>
          <w:rFonts w:hint="cs"/>
          <w:b/>
          <w:bCs/>
          <w:sz w:val="27"/>
          <w:szCs w:val="27"/>
          <w:rtl/>
        </w:rPr>
        <w:t>النتيجة الأولى:</w:t>
      </w:r>
      <w:r w:rsidRPr="001E4FE5">
        <w:rPr>
          <w:rFonts w:hint="cs"/>
          <w:sz w:val="27"/>
          <w:szCs w:val="27"/>
          <w:rtl/>
        </w:rPr>
        <w:t xml:space="preserve"> وهي النتيجة الدنيويّة، بمعنى هل نتعامل معه على أنّه مكلّف بها، ونرتّب عليه آثار التكليف بها؟ فلو حرمت الإعانة على الإثم، وقلنا بتكليف الكفّار بالفروع حرمت علينا إعانة غير المسلم على أكل لحم الخنزير، والعكس صحيح.</w:t>
      </w:r>
    </w:p>
    <w:p w14:paraId="716BCA21" w14:textId="0594A66D" w:rsidR="00274B1C" w:rsidRPr="001E4FE5" w:rsidRDefault="00274B1C" w:rsidP="00071538">
      <w:pPr>
        <w:pStyle w:val="FootnoteText"/>
        <w:spacing w:line="192" w:lineRule="auto"/>
        <w:ind w:left="170" w:hanging="170"/>
        <w:rPr>
          <w:sz w:val="27"/>
          <w:szCs w:val="27"/>
          <w:rtl/>
        </w:rPr>
      </w:pPr>
      <w:r w:rsidRPr="001E4FE5">
        <w:rPr>
          <w:rFonts w:hint="cs"/>
          <w:b/>
          <w:bCs/>
          <w:sz w:val="27"/>
          <w:szCs w:val="27"/>
          <w:rtl/>
        </w:rPr>
        <w:t>النتيجة الثانية:</w:t>
      </w:r>
      <w:r w:rsidRPr="001E4FE5">
        <w:rPr>
          <w:rFonts w:hint="cs"/>
          <w:sz w:val="27"/>
          <w:szCs w:val="27"/>
          <w:rtl/>
        </w:rPr>
        <w:t xml:space="preserve"> وهي النتيجة الأخرويّة، بمعنى هل يحاسب غير المسلم يوم القيام على أكله لحم الخنزير ـ مثلاً ـ كما يحاسب على كفره بالله تعالى أو لا؟</w:t>
      </w:r>
    </w:p>
    <w:p w14:paraId="1FFD256F" w14:textId="77777777" w:rsidR="00B64075" w:rsidRPr="001E4FE5" w:rsidRDefault="00B64075" w:rsidP="00071538">
      <w:pPr>
        <w:pStyle w:val="FootnoteText"/>
        <w:spacing w:line="192" w:lineRule="auto"/>
        <w:ind w:left="170" w:hanging="170"/>
        <w:rPr>
          <w:sz w:val="27"/>
          <w:szCs w:val="27"/>
          <w:rtl/>
        </w:rPr>
      </w:pPr>
    </w:p>
    <w:p w14:paraId="716C9FA0" w14:textId="2939991F" w:rsidR="00B64075" w:rsidRPr="001E4FE5" w:rsidRDefault="00B64075" w:rsidP="00071538">
      <w:pPr>
        <w:pStyle w:val="FootnoteText"/>
        <w:spacing w:line="192" w:lineRule="auto"/>
        <w:ind w:left="170" w:hanging="170"/>
        <w:rPr>
          <w:b/>
          <w:bCs/>
          <w:sz w:val="27"/>
          <w:szCs w:val="27"/>
          <w:rtl/>
        </w:rPr>
      </w:pPr>
      <w:r w:rsidRPr="001E4FE5">
        <w:rPr>
          <w:rFonts w:hint="cs"/>
          <w:sz w:val="27"/>
          <w:szCs w:val="27"/>
          <w:rtl/>
        </w:rPr>
        <w:t>2</w:t>
      </w:r>
      <w:r w:rsidRPr="001E4FE5">
        <w:rPr>
          <w:rFonts w:hint="cs"/>
          <w:b/>
          <w:bCs/>
          <w:sz w:val="27"/>
          <w:szCs w:val="27"/>
          <w:rtl/>
        </w:rPr>
        <w:t xml:space="preserve"> ـ مشهد انقسام الرأي حول قضيّة تكليف </w:t>
      </w:r>
      <w:r w:rsidR="00204B5B" w:rsidRPr="001E4FE5">
        <w:rPr>
          <w:rFonts w:hint="cs"/>
          <w:b/>
          <w:bCs/>
          <w:sz w:val="27"/>
          <w:szCs w:val="27"/>
          <w:rtl/>
        </w:rPr>
        <w:t xml:space="preserve">غير المسلمين </w:t>
      </w:r>
      <w:r w:rsidRPr="001E4FE5">
        <w:rPr>
          <w:rFonts w:hint="cs"/>
          <w:b/>
          <w:bCs/>
          <w:sz w:val="27"/>
          <w:szCs w:val="27"/>
          <w:rtl/>
        </w:rPr>
        <w:t>بالفروع</w:t>
      </w:r>
      <w:r w:rsidR="00204B5B" w:rsidRPr="001E4FE5">
        <w:rPr>
          <w:rFonts w:hint="cs"/>
          <w:b/>
          <w:bCs/>
          <w:sz w:val="27"/>
          <w:szCs w:val="27"/>
          <w:rtl/>
        </w:rPr>
        <w:t xml:space="preserve"> القانونية الشرعيّة</w:t>
      </w:r>
    </w:p>
    <w:p w14:paraId="210D94DE" w14:textId="42027B7A" w:rsidR="00D00124" w:rsidRPr="001E4FE5" w:rsidRDefault="00605A39" w:rsidP="00071538">
      <w:pPr>
        <w:pStyle w:val="FootnoteText"/>
        <w:spacing w:line="192" w:lineRule="auto"/>
        <w:ind w:left="170" w:hanging="170"/>
        <w:rPr>
          <w:sz w:val="27"/>
          <w:szCs w:val="27"/>
          <w:rtl/>
        </w:rPr>
      </w:pPr>
      <w:r w:rsidRPr="001E4FE5">
        <w:rPr>
          <w:rFonts w:hint="cs"/>
          <w:sz w:val="27"/>
          <w:szCs w:val="27"/>
          <w:rtl/>
        </w:rPr>
        <w:t>تابع مختلف ع</w:t>
      </w:r>
      <w:r w:rsidR="006101E3" w:rsidRPr="001E4FE5">
        <w:rPr>
          <w:rFonts w:hint="cs"/>
          <w:sz w:val="27"/>
          <w:szCs w:val="27"/>
          <w:rtl/>
        </w:rPr>
        <w:t xml:space="preserve">لماء </w:t>
      </w:r>
      <w:r w:rsidRPr="001E4FE5">
        <w:rPr>
          <w:rFonts w:hint="cs"/>
          <w:sz w:val="27"/>
          <w:szCs w:val="27"/>
          <w:rtl/>
        </w:rPr>
        <w:t>المسل</w:t>
      </w:r>
      <w:r w:rsidR="006101E3" w:rsidRPr="001E4FE5">
        <w:rPr>
          <w:rFonts w:hint="cs"/>
          <w:sz w:val="27"/>
          <w:szCs w:val="27"/>
          <w:rtl/>
        </w:rPr>
        <w:t>م</w:t>
      </w:r>
      <w:r w:rsidRPr="001E4FE5">
        <w:rPr>
          <w:rFonts w:hint="cs"/>
          <w:sz w:val="27"/>
          <w:szCs w:val="27"/>
          <w:rtl/>
        </w:rPr>
        <w:t>ين هذه المس</w:t>
      </w:r>
      <w:r w:rsidR="006101E3" w:rsidRPr="001E4FE5">
        <w:rPr>
          <w:rFonts w:hint="cs"/>
          <w:sz w:val="27"/>
          <w:szCs w:val="27"/>
          <w:rtl/>
        </w:rPr>
        <w:t>أ</w:t>
      </w:r>
      <w:r w:rsidRPr="001E4FE5">
        <w:rPr>
          <w:rFonts w:hint="cs"/>
          <w:sz w:val="27"/>
          <w:szCs w:val="27"/>
          <w:rtl/>
        </w:rPr>
        <w:t>لة، التي ولدت ـ حسبما يبدو ـ في سياق علم</w:t>
      </w:r>
      <w:r w:rsidR="006101E3" w:rsidRPr="001E4FE5">
        <w:rPr>
          <w:rFonts w:hint="cs"/>
          <w:sz w:val="27"/>
          <w:szCs w:val="27"/>
          <w:rtl/>
        </w:rPr>
        <w:t>َ</w:t>
      </w:r>
      <w:r w:rsidRPr="001E4FE5">
        <w:rPr>
          <w:rFonts w:hint="cs"/>
          <w:sz w:val="27"/>
          <w:szCs w:val="27"/>
          <w:rtl/>
        </w:rPr>
        <w:t>ي</w:t>
      </w:r>
      <w:r w:rsidR="006101E3" w:rsidRPr="001E4FE5">
        <w:rPr>
          <w:rFonts w:hint="cs"/>
          <w:sz w:val="27"/>
          <w:szCs w:val="27"/>
          <w:rtl/>
        </w:rPr>
        <w:t>:</w:t>
      </w:r>
      <w:r w:rsidRPr="001E4FE5">
        <w:rPr>
          <w:rFonts w:hint="cs"/>
          <w:sz w:val="27"/>
          <w:szCs w:val="27"/>
          <w:rtl/>
        </w:rPr>
        <w:t xml:space="preserve"> الكلام و</w:t>
      </w:r>
      <w:r w:rsidR="006101E3" w:rsidRPr="001E4FE5">
        <w:rPr>
          <w:rFonts w:hint="cs"/>
          <w:sz w:val="27"/>
          <w:szCs w:val="27"/>
          <w:rtl/>
        </w:rPr>
        <w:t>أ</w:t>
      </w:r>
      <w:r w:rsidRPr="001E4FE5">
        <w:rPr>
          <w:rFonts w:hint="cs"/>
          <w:sz w:val="27"/>
          <w:szCs w:val="27"/>
          <w:rtl/>
        </w:rPr>
        <w:t>صول الفقه، ولهذا نجدها متداولة في كتب هذين العلمين</w:t>
      </w:r>
      <w:r w:rsidR="002041C9" w:rsidRPr="001E4FE5">
        <w:rPr>
          <w:rFonts w:hint="cs"/>
          <w:sz w:val="27"/>
          <w:szCs w:val="27"/>
          <w:rtl/>
        </w:rPr>
        <w:t xml:space="preserve"> (وبخاصة في مباحث الأوامر من أصول الفقه)</w:t>
      </w:r>
      <w:r w:rsidRPr="001E4FE5">
        <w:rPr>
          <w:rFonts w:hint="cs"/>
          <w:sz w:val="27"/>
          <w:szCs w:val="27"/>
          <w:rtl/>
        </w:rPr>
        <w:t>، ثم نلاحظ بعد ذلك دخولها في الفقه و</w:t>
      </w:r>
      <w:r w:rsidR="006101E3" w:rsidRPr="001E4FE5">
        <w:rPr>
          <w:rFonts w:hint="cs"/>
          <w:sz w:val="27"/>
          <w:szCs w:val="27"/>
          <w:rtl/>
        </w:rPr>
        <w:t xml:space="preserve">مباحثه </w:t>
      </w:r>
      <w:r w:rsidRPr="001E4FE5">
        <w:rPr>
          <w:rFonts w:hint="cs"/>
          <w:sz w:val="27"/>
          <w:szCs w:val="27"/>
          <w:rtl/>
        </w:rPr>
        <w:t>في جملة من الموارد في كتاب الطهارة والصلاة والحج</w:t>
      </w:r>
      <w:r w:rsidR="006101E3" w:rsidRPr="001E4FE5">
        <w:rPr>
          <w:rFonts w:hint="cs"/>
          <w:sz w:val="27"/>
          <w:szCs w:val="27"/>
          <w:rtl/>
        </w:rPr>
        <w:t xml:space="preserve">ّ </w:t>
      </w:r>
      <w:r w:rsidR="003C605B" w:rsidRPr="001E4FE5">
        <w:rPr>
          <w:rFonts w:hint="cs"/>
          <w:sz w:val="27"/>
          <w:szCs w:val="27"/>
          <w:rtl/>
        </w:rPr>
        <w:t xml:space="preserve">والزكاة </w:t>
      </w:r>
      <w:r w:rsidRPr="001E4FE5">
        <w:rPr>
          <w:rFonts w:hint="cs"/>
          <w:sz w:val="27"/>
          <w:szCs w:val="27"/>
          <w:rtl/>
        </w:rPr>
        <w:t>وغير ذلك</w:t>
      </w:r>
      <w:r w:rsidR="00D00124" w:rsidRPr="001E4FE5">
        <w:rPr>
          <w:rFonts w:hint="cs"/>
          <w:sz w:val="27"/>
          <w:szCs w:val="27"/>
          <w:rtl/>
        </w:rPr>
        <w:t>.</w:t>
      </w:r>
    </w:p>
    <w:p w14:paraId="5C249B26" w14:textId="49ECEB59" w:rsidR="00094F42" w:rsidRPr="001E4FE5" w:rsidRDefault="00605A39" w:rsidP="00071538">
      <w:pPr>
        <w:pStyle w:val="FootnoteText"/>
        <w:spacing w:line="192" w:lineRule="auto"/>
        <w:ind w:left="170" w:hanging="170"/>
        <w:rPr>
          <w:sz w:val="27"/>
          <w:szCs w:val="27"/>
          <w:rtl/>
        </w:rPr>
      </w:pPr>
      <w:r w:rsidRPr="001E4FE5">
        <w:rPr>
          <w:rFonts w:hint="cs"/>
          <w:b/>
          <w:bCs/>
          <w:sz w:val="27"/>
          <w:szCs w:val="27"/>
          <w:rtl/>
        </w:rPr>
        <w:t>ويمكننا التكهّن بالمنطلق الكلامي الل</w:t>
      </w:r>
      <w:r w:rsidR="006101E3" w:rsidRPr="001E4FE5">
        <w:rPr>
          <w:rFonts w:hint="cs"/>
          <w:b/>
          <w:bCs/>
          <w:sz w:val="27"/>
          <w:szCs w:val="27"/>
          <w:rtl/>
        </w:rPr>
        <w:t>ا</w:t>
      </w:r>
      <w:r w:rsidRPr="001E4FE5">
        <w:rPr>
          <w:rFonts w:hint="cs"/>
          <w:b/>
          <w:bCs/>
          <w:sz w:val="27"/>
          <w:szCs w:val="27"/>
          <w:rtl/>
        </w:rPr>
        <w:t>هوتي لهذه المس</w:t>
      </w:r>
      <w:r w:rsidR="00094F42" w:rsidRPr="001E4FE5">
        <w:rPr>
          <w:rFonts w:hint="cs"/>
          <w:b/>
          <w:bCs/>
          <w:sz w:val="27"/>
          <w:szCs w:val="27"/>
          <w:rtl/>
        </w:rPr>
        <w:t>أ</w:t>
      </w:r>
      <w:r w:rsidRPr="001E4FE5">
        <w:rPr>
          <w:rFonts w:hint="cs"/>
          <w:b/>
          <w:bCs/>
          <w:sz w:val="27"/>
          <w:szCs w:val="27"/>
          <w:rtl/>
        </w:rPr>
        <w:t xml:space="preserve">لة من حيث </w:t>
      </w:r>
      <w:r w:rsidR="006101E3" w:rsidRPr="001E4FE5">
        <w:rPr>
          <w:rFonts w:hint="cs"/>
          <w:b/>
          <w:bCs/>
          <w:sz w:val="27"/>
          <w:szCs w:val="27"/>
          <w:rtl/>
        </w:rPr>
        <w:t>صلتها بكل</w:t>
      </w:r>
      <w:r w:rsidR="00094F42" w:rsidRPr="001E4FE5">
        <w:rPr>
          <w:rFonts w:hint="cs"/>
          <w:b/>
          <w:bCs/>
          <w:sz w:val="27"/>
          <w:szCs w:val="27"/>
          <w:rtl/>
        </w:rPr>
        <w:t>ّ</w:t>
      </w:r>
      <w:r w:rsidR="006101E3" w:rsidRPr="001E4FE5">
        <w:rPr>
          <w:rFonts w:hint="cs"/>
          <w:b/>
          <w:bCs/>
          <w:sz w:val="27"/>
          <w:szCs w:val="27"/>
          <w:rtl/>
        </w:rPr>
        <w:t xml:space="preserve"> من العدل الإلهي ومس</w:t>
      </w:r>
      <w:r w:rsidR="00094F42" w:rsidRPr="001E4FE5">
        <w:rPr>
          <w:rFonts w:hint="cs"/>
          <w:b/>
          <w:bCs/>
          <w:sz w:val="27"/>
          <w:szCs w:val="27"/>
          <w:rtl/>
        </w:rPr>
        <w:t>أ</w:t>
      </w:r>
      <w:r w:rsidR="006101E3" w:rsidRPr="001E4FE5">
        <w:rPr>
          <w:rFonts w:hint="cs"/>
          <w:b/>
          <w:bCs/>
          <w:sz w:val="27"/>
          <w:szCs w:val="27"/>
          <w:rtl/>
        </w:rPr>
        <w:t>لة الوعد والوعيد؛</w:t>
      </w:r>
      <w:r w:rsidR="006101E3" w:rsidRPr="001E4FE5">
        <w:rPr>
          <w:rFonts w:hint="cs"/>
          <w:sz w:val="27"/>
          <w:szCs w:val="27"/>
          <w:rtl/>
        </w:rPr>
        <w:t xml:space="preserve"> فإنّ السؤال يقع في أنّهم هل يعاقبون عقابين: أحدهما على الكفر والثاني على مخالفة تفاصيل الشريعة أو لا؟ وهل الأمر مبر</w:t>
      </w:r>
      <w:r w:rsidR="00094F42" w:rsidRPr="001E4FE5">
        <w:rPr>
          <w:rFonts w:hint="cs"/>
          <w:sz w:val="27"/>
          <w:szCs w:val="27"/>
          <w:rtl/>
        </w:rPr>
        <w:t>ّ</w:t>
      </w:r>
      <w:r w:rsidR="006101E3" w:rsidRPr="001E4FE5">
        <w:rPr>
          <w:rFonts w:hint="cs"/>
          <w:sz w:val="27"/>
          <w:szCs w:val="27"/>
          <w:rtl/>
        </w:rPr>
        <w:t>ر أخلاقي</w:t>
      </w:r>
      <w:r w:rsidR="00094F42" w:rsidRPr="001E4FE5">
        <w:rPr>
          <w:rFonts w:hint="cs"/>
          <w:sz w:val="27"/>
          <w:szCs w:val="27"/>
          <w:rtl/>
        </w:rPr>
        <w:t>ّ</w:t>
      </w:r>
      <w:r w:rsidR="006101E3" w:rsidRPr="001E4FE5">
        <w:rPr>
          <w:rFonts w:hint="cs"/>
          <w:sz w:val="27"/>
          <w:szCs w:val="27"/>
          <w:rtl/>
        </w:rPr>
        <w:t>ا</w:t>
      </w:r>
      <w:r w:rsidR="00094F42" w:rsidRPr="001E4FE5">
        <w:rPr>
          <w:rFonts w:hint="cs"/>
          <w:sz w:val="27"/>
          <w:szCs w:val="27"/>
          <w:rtl/>
        </w:rPr>
        <w:t>ً</w:t>
      </w:r>
      <w:r w:rsidR="006101E3" w:rsidRPr="001E4FE5">
        <w:rPr>
          <w:rFonts w:hint="cs"/>
          <w:sz w:val="27"/>
          <w:szCs w:val="27"/>
          <w:rtl/>
        </w:rPr>
        <w:t xml:space="preserve"> وعلى قواعد العدل </w:t>
      </w:r>
      <w:r w:rsidR="00094F42" w:rsidRPr="001E4FE5">
        <w:rPr>
          <w:rFonts w:hint="cs"/>
          <w:sz w:val="27"/>
          <w:szCs w:val="27"/>
          <w:rtl/>
        </w:rPr>
        <w:t>أ</w:t>
      </w:r>
      <w:r w:rsidR="006101E3" w:rsidRPr="001E4FE5">
        <w:rPr>
          <w:rFonts w:hint="cs"/>
          <w:sz w:val="27"/>
          <w:szCs w:val="27"/>
          <w:rtl/>
        </w:rPr>
        <w:t xml:space="preserve">ن يعاقبه الله </w:t>
      </w:r>
      <w:r w:rsidR="00094F42" w:rsidRPr="001E4FE5">
        <w:rPr>
          <w:rFonts w:hint="cs"/>
          <w:sz w:val="27"/>
          <w:szCs w:val="27"/>
          <w:rtl/>
        </w:rPr>
        <w:t xml:space="preserve">ـ أو نحن ـ </w:t>
      </w:r>
      <w:r w:rsidR="006101E3" w:rsidRPr="001E4FE5">
        <w:rPr>
          <w:rFonts w:hint="cs"/>
          <w:sz w:val="27"/>
          <w:szCs w:val="27"/>
          <w:rtl/>
        </w:rPr>
        <w:t xml:space="preserve">على </w:t>
      </w:r>
      <w:r w:rsidR="00094F42" w:rsidRPr="001E4FE5">
        <w:rPr>
          <w:rFonts w:hint="cs"/>
          <w:sz w:val="27"/>
          <w:szCs w:val="27"/>
          <w:rtl/>
        </w:rPr>
        <w:t>ذ</w:t>
      </w:r>
      <w:r w:rsidR="006101E3" w:rsidRPr="001E4FE5">
        <w:rPr>
          <w:rFonts w:hint="cs"/>
          <w:sz w:val="27"/>
          <w:szCs w:val="27"/>
          <w:rtl/>
        </w:rPr>
        <w:t xml:space="preserve">لك كلّه أو </w:t>
      </w:r>
      <w:r w:rsidR="00094F42" w:rsidRPr="001E4FE5">
        <w:rPr>
          <w:rFonts w:hint="cs"/>
          <w:sz w:val="27"/>
          <w:szCs w:val="27"/>
          <w:rtl/>
        </w:rPr>
        <w:t>أ</w:t>
      </w:r>
      <w:r w:rsidR="006101E3" w:rsidRPr="001E4FE5">
        <w:rPr>
          <w:rFonts w:hint="cs"/>
          <w:sz w:val="27"/>
          <w:szCs w:val="27"/>
          <w:rtl/>
        </w:rPr>
        <w:t xml:space="preserve">نّ العقاب يجب </w:t>
      </w:r>
      <w:r w:rsidR="00094F42" w:rsidRPr="001E4FE5">
        <w:rPr>
          <w:rFonts w:hint="cs"/>
          <w:sz w:val="27"/>
          <w:szCs w:val="27"/>
          <w:rtl/>
        </w:rPr>
        <w:t>أ</w:t>
      </w:r>
      <w:r w:rsidR="006101E3" w:rsidRPr="001E4FE5">
        <w:rPr>
          <w:rFonts w:hint="cs"/>
          <w:sz w:val="27"/>
          <w:szCs w:val="27"/>
          <w:rtl/>
        </w:rPr>
        <w:t>ن يقوم على قاعدة كفره بالله ورسوله</w:t>
      </w:r>
      <w:r w:rsidR="00094F42" w:rsidRPr="001E4FE5">
        <w:rPr>
          <w:rFonts w:hint="cs"/>
          <w:sz w:val="27"/>
          <w:szCs w:val="27"/>
          <w:rtl/>
        </w:rPr>
        <w:t xml:space="preserve"> خاصّة؟</w:t>
      </w:r>
    </w:p>
    <w:p w14:paraId="7E4EBB6B" w14:textId="01387F77" w:rsidR="006101E3" w:rsidRPr="001E4FE5" w:rsidRDefault="006101E3" w:rsidP="00071538">
      <w:pPr>
        <w:pStyle w:val="FootnoteText"/>
        <w:spacing w:line="192" w:lineRule="auto"/>
        <w:ind w:left="170" w:hanging="170"/>
        <w:rPr>
          <w:sz w:val="27"/>
          <w:szCs w:val="27"/>
          <w:rtl/>
        </w:rPr>
      </w:pPr>
      <w:r w:rsidRPr="001E4FE5">
        <w:rPr>
          <w:rFonts w:hint="cs"/>
          <w:sz w:val="27"/>
          <w:szCs w:val="27"/>
          <w:rtl/>
        </w:rPr>
        <w:t xml:space="preserve">لكنّ علم أصول الفقه الذي قلنا في </w:t>
      </w:r>
      <w:r w:rsidR="00094F42" w:rsidRPr="001E4FE5">
        <w:rPr>
          <w:rFonts w:hint="cs"/>
          <w:sz w:val="27"/>
          <w:szCs w:val="27"/>
          <w:rtl/>
        </w:rPr>
        <w:t>أ</w:t>
      </w:r>
      <w:r w:rsidRPr="001E4FE5">
        <w:rPr>
          <w:rFonts w:hint="cs"/>
          <w:sz w:val="27"/>
          <w:szCs w:val="27"/>
          <w:rtl/>
        </w:rPr>
        <w:t>كثر من من</w:t>
      </w:r>
      <w:r w:rsidR="00094F42" w:rsidRPr="001E4FE5">
        <w:rPr>
          <w:rFonts w:hint="cs"/>
          <w:sz w:val="27"/>
          <w:szCs w:val="27"/>
          <w:rtl/>
        </w:rPr>
        <w:t>ا</w:t>
      </w:r>
      <w:r w:rsidRPr="001E4FE5">
        <w:rPr>
          <w:rFonts w:hint="cs"/>
          <w:sz w:val="27"/>
          <w:szCs w:val="27"/>
          <w:rtl/>
        </w:rPr>
        <w:t xml:space="preserve">سبة </w:t>
      </w:r>
      <w:r w:rsidR="00094F42" w:rsidRPr="001E4FE5">
        <w:rPr>
          <w:rFonts w:hint="cs"/>
          <w:sz w:val="27"/>
          <w:szCs w:val="27"/>
          <w:rtl/>
        </w:rPr>
        <w:t>بأ</w:t>
      </w:r>
      <w:r w:rsidRPr="001E4FE5">
        <w:rPr>
          <w:rFonts w:hint="cs"/>
          <w:sz w:val="27"/>
          <w:szCs w:val="27"/>
          <w:rtl/>
        </w:rPr>
        <w:t xml:space="preserve">نّ كثيراً من مسائله ولدت في </w:t>
      </w:r>
      <w:r w:rsidR="00094F42" w:rsidRPr="001E4FE5">
        <w:rPr>
          <w:rFonts w:hint="cs"/>
          <w:sz w:val="27"/>
          <w:szCs w:val="27"/>
          <w:rtl/>
        </w:rPr>
        <w:t>أ</w:t>
      </w:r>
      <w:r w:rsidRPr="001E4FE5">
        <w:rPr>
          <w:rFonts w:hint="cs"/>
          <w:sz w:val="27"/>
          <w:szCs w:val="27"/>
          <w:rtl/>
        </w:rPr>
        <w:t>حضان علم الكلام</w:t>
      </w:r>
      <w:r w:rsidR="00094F42" w:rsidRPr="001E4FE5">
        <w:rPr>
          <w:rFonts w:hint="cs"/>
          <w:sz w:val="27"/>
          <w:szCs w:val="27"/>
          <w:rtl/>
        </w:rPr>
        <w:t>،</w:t>
      </w:r>
      <w:r w:rsidRPr="001E4FE5">
        <w:rPr>
          <w:rFonts w:hint="cs"/>
          <w:sz w:val="27"/>
          <w:szCs w:val="27"/>
          <w:rtl/>
        </w:rPr>
        <w:t xml:space="preserve"> </w:t>
      </w:r>
      <w:r w:rsidR="003C605B" w:rsidRPr="001E4FE5">
        <w:rPr>
          <w:rFonts w:hint="cs"/>
          <w:sz w:val="27"/>
          <w:szCs w:val="27"/>
          <w:rtl/>
        </w:rPr>
        <w:t>دون</w:t>
      </w:r>
      <w:r w:rsidRPr="001E4FE5">
        <w:rPr>
          <w:rFonts w:hint="cs"/>
          <w:sz w:val="27"/>
          <w:szCs w:val="27"/>
          <w:rtl/>
        </w:rPr>
        <w:t xml:space="preserve"> علم الفقه، تلقّى هذه القضيّة ليمارس تأصيلاً لها وتقعيداً</w:t>
      </w:r>
      <w:r w:rsidR="00094F42" w:rsidRPr="001E4FE5">
        <w:rPr>
          <w:rFonts w:hint="cs"/>
          <w:sz w:val="27"/>
          <w:szCs w:val="27"/>
          <w:rtl/>
        </w:rPr>
        <w:t>؛</w:t>
      </w:r>
      <w:r w:rsidRPr="001E4FE5">
        <w:rPr>
          <w:rFonts w:hint="cs"/>
          <w:sz w:val="27"/>
          <w:szCs w:val="27"/>
          <w:rtl/>
        </w:rPr>
        <w:t xml:space="preserve"> كونه العلم المكل</w:t>
      </w:r>
      <w:r w:rsidR="00094F42" w:rsidRPr="001E4FE5">
        <w:rPr>
          <w:rFonts w:hint="cs"/>
          <w:sz w:val="27"/>
          <w:szCs w:val="27"/>
          <w:rtl/>
        </w:rPr>
        <w:t>ّ</w:t>
      </w:r>
      <w:r w:rsidRPr="001E4FE5">
        <w:rPr>
          <w:rFonts w:hint="cs"/>
          <w:sz w:val="27"/>
          <w:szCs w:val="27"/>
          <w:rtl/>
        </w:rPr>
        <w:t xml:space="preserve">ف </w:t>
      </w:r>
      <w:r w:rsidR="00094F42" w:rsidRPr="001E4FE5">
        <w:rPr>
          <w:rFonts w:hint="cs"/>
          <w:sz w:val="27"/>
          <w:szCs w:val="27"/>
          <w:rtl/>
        </w:rPr>
        <w:t xml:space="preserve">بالتقعيد </w:t>
      </w:r>
      <w:r w:rsidRPr="001E4FE5">
        <w:rPr>
          <w:rFonts w:hint="cs"/>
          <w:sz w:val="27"/>
          <w:szCs w:val="27"/>
          <w:rtl/>
        </w:rPr>
        <w:t>الاجتهادي</w:t>
      </w:r>
      <w:r w:rsidR="00094F42" w:rsidRPr="001E4FE5">
        <w:rPr>
          <w:rFonts w:hint="cs"/>
          <w:sz w:val="27"/>
          <w:szCs w:val="27"/>
          <w:rtl/>
        </w:rPr>
        <w:t>ّ</w:t>
      </w:r>
      <w:r w:rsidRPr="001E4FE5">
        <w:rPr>
          <w:rFonts w:hint="cs"/>
          <w:sz w:val="27"/>
          <w:szCs w:val="27"/>
          <w:rtl/>
        </w:rPr>
        <w:t>، ل</w:t>
      </w:r>
      <w:r w:rsidR="00094F42" w:rsidRPr="001E4FE5">
        <w:rPr>
          <w:rFonts w:hint="cs"/>
          <w:sz w:val="27"/>
          <w:szCs w:val="27"/>
          <w:rtl/>
        </w:rPr>
        <w:t xml:space="preserve">يتم الانتباه بعد ذلك </w:t>
      </w:r>
      <w:r w:rsidRPr="001E4FE5">
        <w:rPr>
          <w:rFonts w:hint="cs"/>
          <w:sz w:val="27"/>
          <w:szCs w:val="27"/>
          <w:rtl/>
        </w:rPr>
        <w:t>للطبيعة الفقهي</w:t>
      </w:r>
      <w:r w:rsidR="00094F42" w:rsidRPr="001E4FE5">
        <w:rPr>
          <w:rFonts w:hint="cs"/>
          <w:sz w:val="27"/>
          <w:szCs w:val="27"/>
          <w:rtl/>
        </w:rPr>
        <w:t>ّ</w:t>
      </w:r>
      <w:r w:rsidRPr="001E4FE5">
        <w:rPr>
          <w:rFonts w:hint="cs"/>
          <w:sz w:val="27"/>
          <w:szCs w:val="27"/>
          <w:rtl/>
        </w:rPr>
        <w:t xml:space="preserve">ة </w:t>
      </w:r>
      <w:r w:rsidR="00094F42" w:rsidRPr="001E4FE5">
        <w:rPr>
          <w:rFonts w:hint="cs"/>
          <w:sz w:val="27"/>
          <w:szCs w:val="27"/>
          <w:rtl/>
        </w:rPr>
        <w:t>لأحد جوانب المسألة، وأ</w:t>
      </w:r>
      <w:r w:rsidRPr="001E4FE5">
        <w:rPr>
          <w:rFonts w:hint="cs"/>
          <w:sz w:val="27"/>
          <w:szCs w:val="27"/>
          <w:rtl/>
        </w:rPr>
        <w:t xml:space="preserve">نّ هناك جانباً </w:t>
      </w:r>
      <w:r w:rsidR="00094F42" w:rsidRPr="001E4FE5">
        <w:rPr>
          <w:rFonts w:hint="cs"/>
          <w:sz w:val="27"/>
          <w:szCs w:val="27"/>
          <w:rtl/>
        </w:rPr>
        <w:t>أ</w:t>
      </w:r>
      <w:r w:rsidRPr="001E4FE5">
        <w:rPr>
          <w:rFonts w:hint="cs"/>
          <w:sz w:val="27"/>
          <w:szCs w:val="27"/>
          <w:rtl/>
        </w:rPr>
        <w:t>ساسي</w:t>
      </w:r>
      <w:r w:rsidR="00094F42" w:rsidRPr="001E4FE5">
        <w:rPr>
          <w:rFonts w:hint="cs"/>
          <w:sz w:val="27"/>
          <w:szCs w:val="27"/>
          <w:rtl/>
        </w:rPr>
        <w:t>ّ</w:t>
      </w:r>
      <w:r w:rsidRPr="001E4FE5">
        <w:rPr>
          <w:rFonts w:hint="cs"/>
          <w:sz w:val="27"/>
          <w:szCs w:val="27"/>
          <w:rtl/>
        </w:rPr>
        <w:t>ا</w:t>
      </w:r>
      <w:r w:rsidR="00094F42" w:rsidRPr="001E4FE5">
        <w:rPr>
          <w:rFonts w:hint="cs"/>
          <w:sz w:val="27"/>
          <w:szCs w:val="27"/>
          <w:rtl/>
        </w:rPr>
        <w:t>ً</w:t>
      </w:r>
      <w:r w:rsidRPr="001E4FE5">
        <w:rPr>
          <w:rFonts w:hint="cs"/>
          <w:sz w:val="27"/>
          <w:szCs w:val="27"/>
          <w:rtl/>
        </w:rPr>
        <w:t xml:space="preserve"> منها هو الذي يبر</w:t>
      </w:r>
      <w:r w:rsidR="00094F42" w:rsidRPr="001E4FE5">
        <w:rPr>
          <w:rFonts w:hint="cs"/>
          <w:sz w:val="27"/>
          <w:szCs w:val="27"/>
          <w:rtl/>
        </w:rPr>
        <w:t>ّ</w:t>
      </w:r>
      <w:r w:rsidRPr="001E4FE5">
        <w:rPr>
          <w:rFonts w:hint="cs"/>
          <w:sz w:val="27"/>
          <w:szCs w:val="27"/>
          <w:rtl/>
        </w:rPr>
        <w:t>ر جعلها قاعدة فقهي</w:t>
      </w:r>
      <w:r w:rsidR="00094F42" w:rsidRPr="001E4FE5">
        <w:rPr>
          <w:rFonts w:hint="cs"/>
          <w:sz w:val="27"/>
          <w:szCs w:val="27"/>
          <w:rtl/>
        </w:rPr>
        <w:t>ّ</w:t>
      </w:r>
      <w:r w:rsidRPr="001E4FE5">
        <w:rPr>
          <w:rFonts w:hint="cs"/>
          <w:sz w:val="27"/>
          <w:szCs w:val="27"/>
          <w:rtl/>
        </w:rPr>
        <w:t>ة أو مس</w:t>
      </w:r>
      <w:r w:rsidR="00094F42" w:rsidRPr="001E4FE5">
        <w:rPr>
          <w:rFonts w:hint="cs"/>
          <w:sz w:val="27"/>
          <w:szCs w:val="27"/>
          <w:rtl/>
        </w:rPr>
        <w:t>أ</w:t>
      </w:r>
      <w:r w:rsidRPr="001E4FE5">
        <w:rPr>
          <w:rFonts w:hint="cs"/>
          <w:sz w:val="27"/>
          <w:szCs w:val="27"/>
          <w:rtl/>
        </w:rPr>
        <w:t>لة فقهي</w:t>
      </w:r>
      <w:r w:rsidR="00094F42" w:rsidRPr="001E4FE5">
        <w:rPr>
          <w:rFonts w:hint="cs"/>
          <w:sz w:val="27"/>
          <w:szCs w:val="27"/>
          <w:rtl/>
        </w:rPr>
        <w:t>ّ</w:t>
      </w:r>
      <w:r w:rsidRPr="001E4FE5">
        <w:rPr>
          <w:rFonts w:hint="cs"/>
          <w:sz w:val="27"/>
          <w:szCs w:val="27"/>
          <w:rtl/>
        </w:rPr>
        <w:t>ة.</w:t>
      </w:r>
    </w:p>
    <w:p w14:paraId="1E8A4B9C" w14:textId="1C040D39" w:rsidR="00B64075" w:rsidRPr="001E4FE5" w:rsidRDefault="006101E3" w:rsidP="00071538">
      <w:pPr>
        <w:pStyle w:val="FootnoteText"/>
        <w:spacing w:line="192" w:lineRule="auto"/>
        <w:ind w:left="170" w:hanging="170"/>
        <w:rPr>
          <w:b/>
          <w:bCs/>
          <w:sz w:val="27"/>
          <w:szCs w:val="27"/>
          <w:rtl/>
        </w:rPr>
      </w:pPr>
      <w:r w:rsidRPr="001E4FE5">
        <w:rPr>
          <w:rFonts w:hint="cs"/>
          <w:b/>
          <w:bCs/>
          <w:sz w:val="27"/>
          <w:szCs w:val="27"/>
          <w:rtl/>
        </w:rPr>
        <w:t xml:space="preserve">وعلى </w:t>
      </w:r>
      <w:r w:rsidR="00094F42" w:rsidRPr="001E4FE5">
        <w:rPr>
          <w:rFonts w:hint="cs"/>
          <w:b/>
          <w:bCs/>
          <w:sz w:val="27"/>
          <w:szCs w:val="27"/>
          <w:rtl/>
        </w:rPr>
        <w:t>أ</w:t>
      </w:r>
      <w:r w:rsidRPr="001E4FE5">
        <w:rPr>
          <w:rFonts w:hint="cs"/>
          <w:b/>
          <w:bCs/>
          <w:sz w:val="27"/>
          <w:szCs w:val="27"/>
          <w:rtl/>
        </w:rPr>
        <w:t xml:space="preserve">يّة حال، فقد </w:t>
      </w:r>
      <w:r w:rsidR="00B64075" w:rsidRPr="001E4FE5">
        <w:rPr>
          <w:rFonts w:hint="cs"/>
          <w:b/>
          <w:bCs/>
          <w:sz w:val="27"/>
          <w:szCs w:val="27"/>
          <w:rtl/>
        </w:rPr>
        <w:t>انقسم علماء الإسلام في هذه القضيّة، ونشير لأهم الآراء وعمدتها، وإلا فهناك آراء تفصيليّة جزئيّة أخرى:</w:t>
      </w:r>
    </w:p>
    <w:p w14:paraId="748B6A0B" w14:textId="4A04D205" w:rsidR="00B64075" w:rsidRPr="001E4FE5" w:rsidRDefault="00B64075" w:rsidP="00071538">
      <w:pPr>
        <w:pStyle w:val="FootnoteText"/>
        <w:spacing w:line="192" w:lineRule="auto"/>
        <w:ind w:left="170" w:hanging="170"/>
        <w:rPr>
          <w:sz w:val="27"/>
          <w:szCs w:val="27"/>
          <w:rtl/>
        </w:rPr>
      </w:pPr>
      <w:r w:rsidRPr="001E4FE5">
        <w:rPr>
          <w:rFonts w:hint="cs"/>
          <w:b/>
          <w:bCs/>
          <w:sz w:val="27"/>
          <w:szCs w:val="27"/>
          <w:rtl/>
        </w:rPr>
        <w:t>الرأي الأوّل:</w:t>
      </w:r>
      <w:r w:rsidRPr="001E4FE5">
        <w:rPr>
          <w:rFonts w:hint="cs"/>
          <w:sz w:val="27"/>
          <w:szCs w:val="27"/>
          <w:rtl/>
        </w:rPr>
        <w:t xml:space="preserve"> </w:t>
      </w:r>
      <w:r w:rsidR="009517F5" w:rsidRPr="001E4FE5">
        <w:rPr>
          <w:rFonts w:hint="cs"/>
          <w:sz w:val="27"/>
          <w:szCs w:val="27"/>
          <w:rtl/>
        </w:rPr>
        <w:t xml:space="preserve">تكليف الكفّار بفروع الشريعة كلّها كالمسلمين، بلا فرق بين الأوامر والنواهي، وهذا هو مذهب جمهور علماء المسلمين من السنّة والشيعة، </w:t>
      </w:r>
      <w:r w:rsidR="00F73F91" w:rsidRPr="001E4FE5">
        <w:rPr>
          <w:rFonts w:hint="cs"/>
          <w:sz w:val="27"/>
          <w:szCs w:val="27"/>
          <w:rtl/>
        </w:rPr>
        <w:t xml:space="preserve">وكذلك المذاهب الكلامية كالمعتزلة وغيرهم، </w:t>
      </w:r>
      <w:r w:rsidR="009517F5" w:rsidRPr="001E4FE5">
        <w:rPr>
          <w:rFonts w:hint="cs"/>
          <w:sz w:val="27"/>
          <w:szCs w:val="27"/>
          <w:rtl/>
        </w:rPr>
        <w:t>بل ادّعي عليه الإجماع في الوسط الإمامي.</w:t>
      </w:r>
    </w:p>
    <w:p w14:paraId="5747856D" w14:textId="71B0809D" w:rsidR="003B24DC" w:rsidRPr="001E4FE5" w:rsidRDefault="003B24DC" w:rsidP="003B24DC">
      <w:pPr>
        <w:pStyle w:val="FootnoteText"/>
        <w:spacing w:line="192" w:lineRule="auto"/>
        <w:ind w:left="170" w:hanging="170"/>
        <w:rPr>
          <w:sz w:val="27"/>
          <w:szCs w:val="27"/>
          <w:rtl/>
        </w:rPr>
      </w:pPr>
      <w:r w:rsidRPr="001E4FE5">
        <w:rPr>
          <w:rFonts w:hint="cs"/>
          <w:b/>
          <w:bCs/>
          <w:sz w:val="27"/>
          <w:szCs w:val="27"/>
          <w:rtl/>
        </w:rPr>
        <w:t>يقول الشيخ الطوسي:</w:t>
      </w:r>
      <w:r w:rsidRPr="001E4FE5">
        <w:rPr>
          <w:rFonts w:hint="cs"/>
          <w:sz w:val="27"/>
          <w:szCs w:val="27"/>
          <w:rtl/>
        </w:rPr>
        <w:t xml:space="preserve"> </w:t>
      </w:r>
      <w:r w:rsidRPr="001E4FE5">
        <w:rPr>
          <w:rFonts w:hint="eastAsia"/>
          <w:sz w:val="27"/>
          <w:szCs w:val="27"/>
          <w:rtl/>
        </w:rPr>
        <w:t>«</w:t>
      </w:r>
      <w:r w:rsidRPr="001E4FE5">
        <w:rPr>
          <w:sz w:val="27"/>
          <w:szCs w:val="27"/>
          <w:rtl/>
        </w:rPr>
        <w:t>في أن</w:t>
      </w:r>
      <w:r w:rsidRPr="001E4FE5">
        <w:rPr>
          <w:rFonts w:hint="cs"/>
          <w:sz w:val="27"/>
          <w:szCs w:val="27"/>
          <w:rtl/>
        </w:rPr>
        <w:t>ّ</w:t>
      </w:r>
      <w:r w:rsidRPr="001E4FE5">
        <w:rPr>
          <w:sz w:val="27"/>
          <w:szCs w:val="27"/>
          <w:rtl/>
        </w:rPr>
        <w:t xml:space="preserve"> الأمر يتناول الكافر والعبد كما يتناول المسلم والح</w:t>
      </w:r>
      <w:r w:rsidRPr="001E4FE5">
        <w:rPr>
          <w:rFonts w:hint="cs"/>
          <w:sz w:val="27"/>
          <w:szCs w:val="27"/>
          <w:rtl/>
        </w:rPr>
        <w:t xml:space="preserve">ر: </w:t>
      </w:r>
      <w:r w:rsidRPr="001E4FE5">
        <w:rPr>
          <w:sz w:val="27"/>
          <w:szCs w:val="27"/>
          <w:rtl/>
        </w:rPr>
        <w:t>ذهب أكثر المتكل</w:t>
      </w:r>
      <w:r w:rsidRPr="001E4FE5">
        <w:rPr>
          <w:rFonts w:hint="cs"/>
          <w:sz w:val="27"/>
          <w:szCs w:val="27"/>
          <w:rtl/>
        </w:rPr>
        <w:t>ّ</w:t>
      </w:r>
      <w:r w:rsidRPr="001E4FE5">
        <w:rPr>
          <w:sz w:val="27"/>
          <w:szCs w:val="27"/>
          <w:rtl/>
        </w:rPr>
        <w:t>مين والفقهاء إلى أن</w:t>
      </w:r>
      <w:r w:rsidRPr="001E4FE5">
        <w:rPr>
          <w:rFonts w:hint="cs"/>
          <w:sz w:val="27"/>
          <w:szCs w:val="27"/>
          <w:rtl/>
        </w:rPr>
        <w:t>ّ</w:t>
      </w:r>
      <w:r w:rsidRPr="001E4FE5">
        <w:rPr>
          <w:sz w:val="27"/>
          <w:szCs w:val="27"/>
          <w:rtl/>
        </w:rPr>
        <w:t xml:space="preserve"> الكافر</w:t>
      </w:r>
      <w:r w:rsidRPr="001E4FE5">
        <w:rPr>
          <w:rFonts w:hint="cs"/>
          <w:sz w:val="27"/>
          <w:szCs w:val="27"/>
          <w:rtl/>
        </w:rPr>
        <w:t xml:space="preserve"> </w:t>
      </w:r>
      <w:r w:rsidRPr="001E4FE5">
        <w:rPr>
          <w:sz w:val="27"/>
          <w:szCs w:val="27"/>
          <w:rtl/>
        </w:rPr>
        <w:t>مخاطب بالشرائع وكذلك العب</w:t>
      </w:r>
      <w:r w:rsidRPr="001E4FE5">
        <w:rPr>
          <w:rFonts w:hint="cs"/>
          <w:sz w:val="27"/>
          <w:szCs w:val="27"/>
          <w:rtl/>
        </w:rPr>
        <w:t xml:space="preserve">د، </w:t>
      </w:r>
      <w:r w:rsidRPr="001E4FE5">
        <w:rPr>
          <w:sz w:val="27"/>
          <w:szCs w:val="27"/>
          <w:rtl/>
        </w:rPr>
        <w:t>وقال قوم شذاذ</w:t>
      </w:r>
      <w:r w:rsidRPr="001E4FE5">
        <w:rPr>
          <w:rFonts w:hint="cs"/>
          <w:sz w:val="27"/>
          <w:szCs w:val="27"/>
          <w:rtl/>
        </w:rPr>
        <w:t>:</w:t>
      </w:r>
      <w:r w:rsidRPr="001E4FE5">
        <w:rPr>
          <w:sz w:val="27"/>
          <w:szCs w:val="27"/>
          <w:rtl/>
        </w:rPr>
        <w:t xml:space="preserve"> ليسوا بمخاطبين به</w:t>
      </w:r>
      <w:r w:rsidRPr="001E4FE5">
        <w:rPr>
          <w:rFonts w:hint="cs"/>
          <w:sz w:val="27"/>
          <w:szCs w:val="27"/>
          <w:rtl/>
        </w:rPr>
        <w:t>ا. والذي أذهب إليه هو الأوّل» (العدة في أصول الفقه 1: 190 ـ 191).</w:t>
      </w:r>
    </w:p>
    <w:p w14:paraId="39C0900A" w14:textId="2DEAB36F" w:rsidR="009517F5" w:rsidRPr="001E4FE5" w:rsidRDefault="009517F5" w:rsidP="00071538">
      <w:pPr>
        <w:pStyle w:val="FootnoteText"/>
        <w:spacing w:line="192" w:lineRule="auto"/>
        <w:ind w:left="170" w:hanging="170"/>
        <w:rPr>
          <w:sz w:val="27"/>
          <w:szCs w:val="27"/>
          <w:rtl/>
        </w:rPr>
      </w:pPr>
      <w:r w:rsidRPr="001E4FE5">
        <w:rPr>
          <w:rFonts w:hint="cs"/>
          <w:b/>
          <w:bCs/>
          <w:sz w:val="27"/>
          <w:szCs w:val="27"/>
          <w:rtl/>
        </w:rPr>
        <w:t>الرأي الثاني:</w:t>
      </w:r>
      <w:r w:rsidRPr="001E4FE5">
        <w:rPr>
          <w:rFonts w:hint="cs"/>
          <w:sz w:val="27"/>
          <w:szCs w:val="27"/>
          <w:rtl/>
        </w:rPr>
        <w:t xml:space="preserve"> إنّ الكفار غير مكلّفين بفروع الشريعة مطلقاً، بلا فرقٍ بين الأوامر والنواهي، وهذا مذهب جمهور علماء الأحناف، ومعهم بعض علماء المالكيّة والشافعيّة، وهو رأيٌ منسوب إلى ابن حنبل أيضاً. ويلوح هذا الرأي ـ باحتمالٍ قويّ ـ من الشيخ محمّد أمين الاسترآبادي والفيض الكاشاني، وتبنّاه صريحاً المحدّث يوسف البحراني، ثم أخذ هذا القول حضوراً قويّاً في العصر الحديث، نتيجة تبنّي السيد الخوئي وغير واحدٍ من تلامذته له</w:t>
      </w:r>
      <w:r w:rsidR="00D00124" w:rsidRPr="001E4FE5">
        <w:rPr>
          <w:rFonts w:hint="cs"/>
          <w:sz w:val="27"/>
          <w:szCs w:val="27"/>
          <w:rtl/>
        </w:rPr>
        <w:t>.</w:t>
      </w:r>
    </w:p>
    <w:p w14:paraId="213A05F5" w14:textId="68DD292C" w:rsidR="002041C9" w:rsidRPr="001E4FE5" w:rsidRDefault="002041C9" w:rsidP="00071538">
      <w:pPr>
        <w:pStyle w:val="FootnoteText"/>
        <w:spacing w:line="192" w:lineRule="auto"/>
        <w:ind w:left="170" w:hanging="170"/>
        <w:rPr>
          <w:sz w:val="27"/>
          <w:szCs w:val="27"/>
          <w:rtl/>
        </w:rPr>
      </w:pPr>
      <w:r w:rsidRPr="001E4FE5">
        <w:rPr>
          <w:rFonts w:hint="cs"/>
          <w:b/>
          <w:bCs/>
          <w:sz w:val="27"/>
          <w:szCs w:val="27"/>
          <w:rtl/>
        </w:rPr>
        <w:t>بعبارة أخرى:</w:t>
      </w:r>
      <w:r w:rsidRPr="001E4FE5">
        <w:rPr>
          <w:rFonts w:hint="cs"/>
          <w:sz w:val="27"/>
          <w:szCs w:val="27"/>
          <w:rtl/>
        </w:rPr>
        <w:t xml:space="preserve"> ربما يمكننا القول بأنّ الاتجاه السائد إماميّاً كان تكليف الكفّار بالفروع، وأنّ الانزياح </w:t>
      </w:r>
      <w:r w:rsidR="00D00124" w:rsidRPr="001E4FE5">
        <w:rPr>
          <w:rFonts w:hint="cs"/>
          <w:sz w:val="27"/>
          <w:szCs w:val="27"/>
          <w:rtl/>
        </w:rPr>
        <w:t xml:space="preserve">الجزئي </w:t>
      </w:r>
      <w:r w:rsidRPr="001E4FE5">
        <w:rPr>
          <w:rFonts w:hint="cs"/>
          <w:sz w:val="27"/>
          <w:szCs w:val="27"/>
          <w:rtl/>
        </w:rPr>
        <w:t>حصل بتأثير من الاتجاه الإخباري، عملاً ببعض الروايات في المقام وغير ذلك، ثم تسرّب هذا الرأي إلى المدرسة الأصوليّة، وبخاصّة عبر السيد الخوئي</w:t>
      </w:r>
      <w:r w:rsidR="002261A4" w:rsidRPr="001E4FE5">
        <w:rPr>
          <w:rFonts w:hint="cs"/>
          <w:sz w:val="27"/>
          <w:szCs w:val="27"/>
          <w:rtl/>
        </w:rPr>
        <w:t>، وبهذا يمكن القول بأنّ الانزياح الإخباري ترك تأثيره على إحياء هذا الموضوع بشكل جادّ في الدراسات الأصولية والفقهية الشيعية، حيث نلاحظ أنّ فترة ما قبل الإخبارية كانت الكتابات الإماميّة فيها مت</w:t>
      </w:r>
      <w:r w:rsidR="00D00124" w:rsidRPr="001E4FE5">
        <w:rPr>
          <w:rFonts w:hint="cs"/>
          <w:sz w:val="27"/>
          <w:szCs w:val="27"/>
          <w:rtl/>
        </w:rPr>
        <w:t>أ</w:t>
      </w:r>
      <w:r w:rsidR="002261A4" w:rsidRPr="001E4FE5">
        <w:rPr>
          <w:rFonts w:hint="cs"/>
          <w:sz w:val="27"/>
          <w:szCs w:val="27"/>
          <w:rtl/>
        </w:rPr>
        <w:t xml:space="preserve">ثرة جداً بالكتابات السنيّة حتى تكاد تتطابق الأدلة والمناقشات أحياناً، كما يلاحظ في أعمال العلامة الحلي حول هذا الموضوع، بينما نرى أنّ فترة ما بعد الإخباريّة أصبح الموضوع يحظى </w:t>
      </w:r>
      <w:r w:rsidR="00D00124" w:rsidRPr="001E4FE5">
        <w:rPr>
          <w:rFonts w:hint="cs"/>
          <w:sz w:val="27"/>
          <w:szCs w:val="27"/>
          <w:rtl/>
        </w:rPr>
        <w:t xml:space="preserve">فيها </w:t>
      </w:r>
      <w:r w:rsidR="002261A4" w:rsidRPr="001E4FE5">
        <w:rPr>
          <w:rFonts w:hint="cs"/>
          <w:sz w:val="27"/>
          <w:szCs w:val="27"/>
          <w:rtl/>
        </w:rPr>
        <w:t>باهتمام وجديّة أكبر.</w:t>
      </w:r>
    </w:p>
    <w:p w14:paraId="228573FB" w14:textId="77F2D3C9" w:rsidR="009517F5" w:rsidRPr="001E4FE5" w:rsidRDefault="009517F5" w:rsidP="009517F5">
      <w:pPr>
        <w:pStyle w:val="FootnoteText"/>
        <w:spacing w:line="192" w:lineRule="auto"/>
        <w:ind w:left="170" w:hanging="170"/>
        <w:rPr>
          <w:sz w:val="27"/>
          <w:szCs w:val="27"/>
          <w:rtl/>
        </w:rPr>
      </w:pPr>
      <w:r w:rsidRPr="001E4FE5">
        <w:rPr>
          <w:rFonts w:hint="cs"/>
          <w:b/>
          <w:bCs/>
          <w:sz w:val="27"/>
          <w:szCs w:val="27"/>
          <w:rtl/>
        </w:rPr>
        <w:t>الرأي الثالث:</w:t>
      </w:r>
      <w:r w:rsidRPr="001E4FE5">
        <w:rPr>
          <w:rFonts w:hint="cs"/>
          <w:sz w:val="27"/>
          <w:szCs w:val="27"/>
          <w:rtl/>
        </w:rPr>
        <w:t xml:space="preserve"> التفصيل بين الأوامر والنواهي، فهم غير مخاطبين بالأوامر، لكنّهم مخاطبون بالنواهي، وهو وجهٌ مطروح في الوسط الشافعي، وينسب في رواية إلى أحمد بن حنبل. وثم</w:t>
      </w:r>
      <w:r w:rsidR="00094F42" w:rsidRPr="001E4FE5">
        <w:rPr>
          <w:rFonts w:hint="cs"/>
          <w:sz w:val="27"/>
          <w:szCs w:val="27"/>
          <w:rtl/>
        </w:rPr>
        <w:t>ّ</w:t>
      </w:r>
      <w:r w:rsidRPr="001E4FE5">
        <w:rPr>
          <w:rFonts w:hint="cs"/>
          <w:sz w:val="27"/>
          <w:szCs w:val="27"/>
          <w:rtl/>
        </w:rPr>
        <w:t>ة من يرى العكس</w:t>
      </w:r>
      <w:r w:rsidR="00094F42" w:rsidRPr="001E4FE5">
        <w:rPr>
          <w:rFonts w:hint="cs"/>
          <w:sz w:val="27"/>
          <w:szCs w:val="27"/>
          <w:rtl/>
        </w:rPr>
        <w:t xml:space="preserve"> وأنّهم مخاطبون بالأوامر غير مخاطبين بالنواهي</w:t>
      </w:r>
      <w:r w:rsidRPr="001E4FE5">
        <w:rPr>
          <w:rFonts w:hint="cs"/>
          <w:sz w:val="27"/>
          <w:szCs w:val="27"/>
          <w:rtl/>
        </w:rPr>
        <w:t>.</w:t>
      </w:r>
    </w:p>
    <w:p w14:paraId="0A4DD8F4" w14:textId="7E692CB6" w:rsidR="009517F5" w:rsidRPr="001E4FE5" w:rsidRDefault="009517F5" w:rsidP="009517F5">
      <w:pPr>
        <w:pStyle w:val="FootnoteText"/>
        <w:spacing w:line="192" w:lineRule="auto"/>
        <w:ind w:left="170" w:hanging="170"/>
        <w:rPr>
          <w:sz w:val="27"/>
          <w:szCs w:val="27"/>
          <w:rtl/>
        </w:rPr>
      </w:pPr>
      <w:r w:rsidRPr="001E4FE5">
        <w:rPr>
          <w:rFonts w:hint="cs"/>
          <w:sz w:val="27"/>
          <w:szCs w:val="27"/>
          <w:rtl/>
        </w:rPr>
        <w:t>وينتج عن هذه المسألة الحديث عن المسؤوليّة القانونية للمرتدّ، فهل تكليف الكفار بالفروع يشمل المرتد أو لا</w:t>
      </w:r>
      <w:r w:rsidR="00094F42" w:rsidRPr="001E4FE5">
        <w:rPr>
          <w:rFonts w:hint="cs"/>
          <w:sz w:val="27"/>
          <w:szCs w:val="27"/>
          <w:rtl/>
        </w:rPr>
        <w:t>،</w:t>
      </w:r>
      <w:r w:rsidRPr="001E4FE5">
        <w:rPr>
          <w:rFonts w:hint="cs"/>
          <w:sz w:val="27"/>
          <w:szCs w:val="27"/>
          <w:rtl/>
        </w:rPr>
        <w:t xml:space="preserve"> وكذا العكس، ولها نجد أيضاً قولاً بتكليف المرتدّ بالفروع دون الكافر الأصلي.</w:t>
      </w:r>
      <w:r w:rsidR="000B618E" w:rsidRPr="001E4FE5">
        <w:rPr>
          <w:rFonts w:hint="cs"/>
          <w:sz w:val="27"/>
          <w:szCs w:val="27"/>
          <w:rtl/>
        </w:rPr>
        <w:t xml:space="preserve"> كما نجد إشارات حول مديات شمول قاعدة تكليف الكفّار بالفروع للمستحبات والمكروهات</w:t>
      </w:r>
      <w:r w:rsidR="00AC50DB" w:rsidRPr="001E4FE5">
        <w:rPr>
          <w:rFonts w:hint="cs"/>
          <w:sz w:val="27"/>
          <w:szCs w:val="27"/>
          <w:rtl/>
        </w:rPr>
        <w:t>، وكذا المباحات</w:t>
      </w:r>
      <w:r w:rsidR="000B618E" w:rsidRPr="001E4FE5">
        <w:rPr>
          <w:rFonts w:hint="cs"/>
          <w:sz w:val="27"/>
          <w:szCs w:val="27"/>
          <w:rtl/>
        </w:rPr>
        <w:t>.</w:t>
      </w:r>
    </w:p>
    <w:p w14:paraId="333B608E" w14:textId="51268035" w:rsidR="00561D73" w:rsidRPr="001E4FE5" w:rsidRDefault="00561D73" w:rsidP="009517F5">
      <w:pPr>
        <w:pStyle w:val="FootnoteText"/>
        <w:spacing w:line="192" w:lineRule="auto"/>
        <w:ind w:left="170" w:hanging="170"/>
        <w:rPr>
          <w:sz w:val="27"/>
          <w:szCs w:val="27"/>
          <w:rtl/>
        </w:rPr>
      </w:pPr>
      <w:r w:rsidRPr="001E4FE5">
        <w:rPr>
          <w:rFonts w:hint="cs"/>
          <w:b/>
          <w:bCs/>
          <w:sz w:val="27"/>
          <w:szCs w:val="27"/>
          <w:rtl/>
        </w:rPr>
        <w:t>كما أنّ ثمة مقاربة للموضوع تتصل بتفكيك الفهم الكلامي للمسألة عن الفهم القانوني،</w:t>
      </w:r>
      <w:r w:rsidRPr="001E4FE5">
        <w:rPr>
          <w:rFonts w:hint="cs"/>
          <w:sz w:val="27"/>
          <w:szCs w:val="27"/>
          <w:rtl/>
        </w:rPr>
        <w:t xml:space="preserve"> بمعنى أنّ الكفار مكلّفون بالفروع، أي يعاقبون عليها يوم القيامة، وغير مكلّفين بالفروع، أي لا تترتّب على تكليفهم بها في الدنيا أيّ نتيجة أو مسؤوليّة، وبخاصّة تجاهنا بوصفنا مسلمين.</w:t>
      </w:r>
    </w:p>
    <w:p w14:paraId="72BD8630" w14:textId="77777777" w:rsidR="002E503C" w:rsidRPr="001E4FE5" w:rsidRDefault="002E503C" w:rsidP="009517F5">
      <w:pPr>
        <w:pStyle w:val="FootnoteText"/>
        <w:spacing w:line="192" w:lineRule="auto"/>
        <w:ind w:left="170" w:hanging="170"/>
        <w:rPr>
          <w:sz w:val="27"/>
          <w:szCs w:val="27"/>
          <w:rtl/>
        </w:rPr>
      </w:pPr>
    </w:p>
    <w:p w14:paraId="69DFD1F7" w14:textId="6335816E" w:rsidR="002E503C" w:rsidRPr="001E4FE5" w:rsidRDefault="002E503C" w:rsidP="009517F5">
      <w:pPr>
        <w:pStyle w:val="FootnoteText"/>
        <w:spacing w:line="192" w:lineRule="auto"/>
        <w:ind w:left="170" w:hanging="170"/>
        <w:rPr>
          <w:b/>
          <w:bCs/>
          <w:sz w:val="27"/>
          <w:szCs w:val="27"/>
          <w:rtl/>
        </w:rPr>
      </w:pPr>
      <w:r w:rsidRPr="001E4FE5">
        <w:rPr>
          <w:rFonts w:hint="cs"/>
          <w:b/>
          <w:bCs/>
          <w:sz w:val="27"/>
          <w:szCs w:val="27"/>
          <w:rtl/>
        </w:rPr>
        <w:t>3 ـ ثمرة النزاع في مس</w:t>
      </w:r>
      <w:r w:rsidR="00561D73" w:rsidRPr="001E4FE5">
        <w:rPr>
          <w:rFonts w:hint="cs"/>
          <w:b/>
          <w:bCs/>
          <w:sz w:val="27"/>
          <w:szCs w:val="27"/>
          <w:rtl/>
        </w:rPr>
        <w:t>أ</w:t>
      </w:r>
      <w:r w:rsidRPr="001E4FE5">
        <w:rPr>
          <w:rFonts w:hint="cs"/>
          <w:b/>
          <w:bCs/>
          <w:sz w:val="27"/>
          <w:szCs w:val="27"/>
          <w:rtl/>
        </w:rPr>
        <w:t xml:space="preserve">لة تكليف </w:t>
      </w:r>
      <w:r w:rsidR="00204B5B" w:rsidRPr="001E4FE5">
        <w:rPr>
          <w:rFonts w:hint="cs"/>
          <w:b/>
          <w:bCs/>
          <w:sz w:val="27"/>
          <w:szCs w:val="27"/>
          <w:rtl/>
        </w:rPr>
        <w:t xml:space="preserve">غير المسلمين </w:t>
      </w:r>
      <w:r w:rsidRPr="001E4FE5">
        <w:rPr>
          <w:rFonts w:hint="cs"/>
          <w:b/>
          <w:bCs/>
          <w:sz w:val="27"/>
          <w:szCs w:val="27"/>
          <w:rtl/>
        </w:rPr>
        <w:t xml:space="preserve">بالفروع </w:t>
      </w:r>
      <w:r w:rsidR="00561D73" w:rsidRPr="001E4FE5">
        <w:rPr>
          <w:rFonts w:hint="cs"/>
          <w:b/>
          <w:bCs/>
          <w:sz w:val="27"/>
          <w:szCs w:val="27"/>
          <w:rtl/>
        </w:rPr>
        <w:t>وعدمه</w:t>
      </w:r>
    </w:p>
    <w:p w14:paraId="5E36E031" w14:textId="46C2CF54" w:rsidR="00024706" w:rsidRPr="001E4FE5" w:rsidRDefault="00024706" w:rsidP="009517F5">
      <w:pPr>
        <w:pStyle w:val="FootnoteText"/>
        <w:spacing w:line="192" w:lineRule="auto"/>
        <w:ind w:left="170" w:hanging="170"/>
        <w:rPr>
          <w:sz w:val="27"/>
          <w:szCs w:val="27"/>
          <w:rtl/>
        </w:rPr>
      </w:pPr>
      <w:r w:rsidRPr="001E4FE5">
        <w:rPr>
          <w:rFonts w:hint="cs"/>
          <w:sz w:val="27"/>
          <w:szCs w:val="27"/>
          <w:rtl/>
        </w:rPr>
        <w:t>انقسم موقف علماء الإسلام من كون هذه المسألة ذات أثر عملي أو لا، وذلك إلى فريقين:</w:t>
      </w:r>
    </w:p>
    <w:p w14:paraId="2428DF9C" w14:textId="77777777" w:rsidR="003C605B" w:rsidRPr="001E4FE5" w:rsidRDefault="00024706" w:rsidP="009517F5">
      <w:pPr>
        <w:pStyle w:val="FootnoteText"/>
        <w:spacing w:line="192" w:lineRule="auto"/>
        <w:ind w:left="170" w:hanging="170"/>
        <w:rPr>
          <w:sz w:val="27"/>
          <w:szCs w:val="27"/>
          <w:rtl/>
        </w:rPr>
      </w:pPr>
      <w:r w:rsidRPr="001E4FE5">
        <w:rPr>
          <w:rFonts w:hint="cs"/>
          <w:b/>
          <w:bCs/>
          <w:sz w:val="27"/>
          <w:szCs w:val="27"/>
          <w:rtl/>
        </w:rPr>
        <w:t>الفريق الأوّل:</w:t>
      </w:r>
      <w:r w:rsidRPr="001E4FE5">
        <w:rPr>
          <w:rFonts w:hint="cs"/>
          <w:sz w:val="27"/>
          <w:szCs w:val="27"/>
          <w:rtl/>
        </w:rPr>
        <w:t xml:space="preserve"> وهو الفريق الذي اعتبر أنّه لا يوجد أثر عملي ـ من المنظور الفقهيّ ـ لهذه المسألة، بل غاية ما فيها هو الأثر الأخروي في المنظور الكلامي، ولهذا </w:t>
      </w:r>
      <w:r w:rsidR="00561D73" w:rsidRPr="001E4FE5">
        <w:rPr>
          <w:rFonts w:hint="cs"/>
          <w:sz w:val="27"/>
          <w:szCs w:val="27"/>
          <w:rtl/>
        </w:rPr>
        <w:t xml:space="preserve">يتداول </w:t>
      </w:r>
      <w:r w:rsidRPr="001E4FE5">
        <w:rPr>
          <w:rFonts w:hint="cs"/>
          <w:sz w:val="27"/>
          <w:szCs w:val="27"/>
          <w:rtl/>
        </w:rPr>
        <w:t xml:space="preserve">بين هؤلاء </w:t>
      </w:r>
      <w:r w:rsidR="00561D73" w:rsidRPr="001E4FE5">
        <w:rPr>
          <w:rFonts w:hint="cs"/>
          <w:sz w:val="27"/>
          <w:szCs w:val="27"/>
          <w:rtl/>
        </w:rPr>
        <w:t xml:space="preserve">الحديث عن كون هذه المسألة مجرّد مسألة نظريّة كلاميّة، </w:t>
      </w:r>
      <w:r w:rsidR="00416DDD" w:rsidRPr="001E4FE5">
        <w:rPr>
          <w:rFonts w:hint="cs"/>
          <w:sz w:val="27"/>
          <w:szCs w:val="27"/>
          <w:rtl/>
        </w:rPr>
        <w:t xml:space="preserve">بل صرّح الميرزا جواد التبريزي بأنّه لا ثمرة عمليّة لهذه المسألة (التهذيب في مناسك العمرة والحج 1: 132)، </w:t>
      </w:r>
      <w:r w:rsidR="00AC50DB" w:rsidRPr="001E4FE5">
        <w:rPr>
          <w:rFonts w:hint="cs"/>
          <w:sz w:val="27"/>
          <w:szCs w:val="27"/>
          <w:rtl/>
        </w:rPr>
        <w:t>وبخاصّة بعد الاتفاق على أنّه لا يطالَب بشيء لو أسلم، لمثل قاعدة الجبّ</w:t>
      </w:r>
      <w:r w:rsidR="00D00124" w:rsidRPr="001E4FE5">
        <w:rPr>
          <w:rFonts w:hint="cs"/>
          <w:sz w:val="27"/>
          <w:szCs w:val="27"/>
          <w:rtl/>
        </w:rPr>
        <w:t>، وذهاب العديد من الفقهاء لعدم صحّة العمل منه حال كفره</w:t>
      </w:r>
      <w:r w:rsidR="00AC50DB" w:rsidRPr="001E4FE5">
        <w:rPr>
          <w:rFonts w:hint="cs"/>
          <w:sz w:val="27"/>
          <w:szCs w:val="27"/>
          <w:rtl/>
        </w:rPr>
        <w:t>.</w:t>
      </w:r>
    </w:p>
    <w:p w14:paraId="0955A3EE" w14:textId="579BC8BF" w:rsidR="006344AD" w:rsidRPr="001E4FE5" w:rsidRDefault="00561D73" w:rsidP="009517F5">
      <w:pPr>
        <w:pStyle w:val="FootnoteText"/>
        <w:spacing w:line="192" w:lineRule="auto"/>
        <w:ind w:left="170" w:hanging="170"/>
        <w:rPr>
          <w:sz w:val="27"/>
          <w:szCs w:val="27"/>
          <w:rtl/>
        </w:rPr>
      </w:pPr>
      <w:r w:rsidRPr="001E4FE5">
        <w:rPr>
          <w:rFonts w:hint="cs"/>
          <w:sz w:val="27"/>
          <w:szCs w:val="27"/>
          <w:rtl/>
        </w:rPr>
        <w:t>وس</w:t>
      </w:r>
      <w:r w:rsidR="003C605B" w:rsidRPr="001E4FE5">
        <w:rPr>
          <w:rFonts w:hint="cs"/>
          <w:sz w:val="27"/>
          <w:szCs w:val="27"/>
          <w:rtl/>
        </w:rPr>
        <w:t xml:space="preserve">وف </w:t>
      </w:r>
      <w:r w:rsidRPr="001E4FE5">
        <w:rPr>
          <w:rFonts w:hint="cs"/>
          <w:sz w:val="27"/>
          <w:szCs w:val="27"/>
          <w:rtl/>
        </w:rPr>
        <w:t>يأتي من خلال فهم طبيعة الأدلّة لماذا كان مبرّراً تصوّر أنّ هذه المسألة ذات طابع نظري</w:t>
      </w:r>
      <w:r w:rsidR="003C605B" w:rsidRPr="001E4FE5">
        <w:rPr>
          <w:rFonts w:hint="cs"/>
          <w:sz w:val="27"/>
          <w:szCs w:val="27"/>
          <w:rtl/>
        </w:rPr>
        <w:t>.</w:t>
      </w:r>
      <w:r w:rsidRPr="001E4FE5">
        <w:rPr>
          <w:rFonts w:hint="cs"/>
          <w:sz w:val="27"/>
          <w:szCs w:val="27"/>
          <w:rtl/>
        </w:rPr>
        <w:t xml:space="preserve"> </w:t>
      </w:r>
      <w:r w:rsidR="00024706" w:rsidRPr="001E4FE5">
        <w:rPr>
          <w:rFonts w:hint="cs"/>
          <w:sz w:val="27"/>
          <w:szCs w:val="27"/>
          <w:rtl/>
        </w:rPr>
        <w:t xml:space="preserve">وهذا القول له أنصاره </w:t>
      </w:r>
      <w:r w:rsidR="006344AD" w:rsidRPr="001E4FE5">
        <w:rPr>
          <w:rFonts w:hint="cs"/>
          <w:sz w:val="27"/>
          <w:szCs w:val="27"/>
          <w:rtl/>
        </w:rPr>
        <w:t>حتى أنّ بعضهم اعتبر النزاع لفظياً.</w:t>
      </w:r>
    </w:p>
    <w:p w14:paraId="4B2FE35B" w14:textId="5325D1F2" w:rsidR="006344AD" w:rsidRPr="001E4FE5" w:rsidRDefault="006344AD" w:rsidP="006344AD">
      <w:pPr>
        <w:pStyle w:val="FootnoteText"/>
        <w:spacing w:line="192" w:lineRule="auto"/>
        <w:ind w:left="170" w:hanging="170"/>
        <w:rPr>
          <w:sz w:val="27"/>
          <w:szCs w:val="27"/>
          <w:rtl/>
        </w:rPr>
      </w:pPr>
      <w:r w:rsidRPr="001E4FE5">
        <w:rPr>
          <w:rFonts w:hint="cs"/>
          <w:b/>
          <w:bCs/>
          <w:sz w:val="27"/>
          <w:szCs w:val="27"/>
          <w:rtl/>
        </w:rPr>
        <w:t>يقول الفخر الرازي:</w:t>
      </w:r>
      <w:r w:rsidRPr="001E4FE5">
        <w:rPr>
          <w:rFonts w:hint="cs"/>
          <w:sz w:val="27"/>
          <w:szCs w:val="27"/>
          <w:rtl/>
        </w:rPr>
        <w:t xml:space="preserve"> «اعلم</w:t>
      </w:r>
      <w:r w:rsidRPr="001E4FE5">
        <w:rPr>
          <w:sz w:val="27"/>
          <w:szCs w:val="27"/>
          <w:rtl/>
        </w:rPr>
        <w:t xml:space="preserve"> </w:t>
      </w:r>
      <w:r w:rsidRPr="001E4FE5">
        <w:rPr>
          <w:rFonts w:hint="cs"/>
          <w:sz w:val="27"/>
          <w:szCs w:val="27"/>
          <w:rtl/>
        </w:rPr>
        <w:t>أنّه</w:t>
      </w:r>
      <w:r w:rsidRPr="001E4FE5">
        <w:rPr>
          <w:sz w:val="27"/>
          <w:szCs w:val="27"/>
          <w:rtl/>
        </w:rPr>
        <w:t xml:space="preserve"> </w:t>
      </w:r>
      <w:r w:rsidRPr="001E4FE5">
        <w:rPr>
          <w:rFonts w:hint="cs"/>
          <w:sz w:val="27"/>
          <w:szCs w:val="27"/>
          <w:rtl/>
        </w:rPr>
        <w:t>لا</w:t>
      </w:r>
      <w:r w:rsidRPr="001E4FE5">
        <w:rPr>
          <w:sz w:val="27"/>
          <w:szCs w:val="27"/>
          <w:rtl/>
        </w:rPr>
        <w:t xml:space="preserve"> </w:t>
      </w:r>
      <w:r w:rsidRPr="001E4FE5">
        <w:rPr>
          <w:rFonts w:hint="cs"/>
          <w:sz w:val="27"/>
          <w:szCs w:val="27"/>
          <w:rtl/>
        </w:rPr>
        <w:t>أثر</w:t>
      </w:r>
      <w:r w:rsidRPr="001E4FE5">
        <w:rPr>
          <w:sz w:val="27"/>
          <w:szCs w:val="27"/>
          <w:rtl/>
        </w:rPr>
        <w:t xml:space="preserve"> </w:t>
      </w:r>
      <w:r w:rsidRPr="001E4FE5">
        <w:rPr>
          <w:rFonts w:hint="cs"/>
          <w:sz w:val="27"/>
          <w:szCs w:val="27"/>
          <w:rtl/>
        </w:rPr>
        <w:t>لهذا</w:t>
      </w:r>
      <w:r w:rsidRPr="001E4FE5">
        <w:rPr>
          <w:sz w:val="27"/>
          <w:szCs w:val="27"/>
          <w:rtl/>
        </w:rPr>
        <w:t xml:space="preserve"> </w:t>
      </w:r>
      <w:r w:rsidRPr="001E4FE5">
        <w:rPr>
          <w:rFonts w:hint="cs"/>
          <w:sz w:val="27"/>
          <w:szCs w:val="27"/>
          <w:rtl/>
        </w:rPr>
        <w:t>الاختلاف</w:t>
      </w:r>
      <w:r w:rsidRPr="001E4FE5">
        <w:rPr>
          <w:sz w:val="27"/>
          <w:szCs w:val="27"/>
          <w:rtl/>
        </w:rPr>
        <w:t xml:space="preserve"> </w:t>
      </w:r>
      <w:r w:rsidRPr="001E4FE5">
        <w:rPr>
          <w:rFonts w:hint="cs"/>
          <w:sz w:val="27"/>
          <w:szCs w:val="27"/>
          <w:rtl/>
        </w:rPr>
        <w:t>في</w:t>
      </w:r>
      <w:r w:rsidRPr="001E4FE5">
        <w:rPr>
          <w:sz w:val="27"/>
          <w:szCs w:val="27"/>
          <w:rtl/>
        </w:rPr>
        <w:t xml:space="preserve"> </w:t>
      </w:r>
      <w:r w:rsidRPr="001E4FE5">
        <w:rPr>
          <w:rFonts w:hint="cs"/>
          <w:sz w:val="27"/>
          <w:szCs w:val="27"/>
          <w:rtl/>
        </w:rPr>
        <w:t>الأحكام</w:t>
      </w:r>
      <w:r w:rsidRPr="001E4FE5">
        <w:rPr>
          <w:sz w:val="27"/>
          <w:szCs w:val="27"/>
          <w:rtl/>
        </w:rPr>
        <w:t xml:space="preserve"> </w:t>
      </w:r>
      <w:r w:rsidRPr="001E4FE5">
        <w:rPr>
          <w:rFonts w:hint="cs"/>
          <w:sz w:val="27"/>
          <w:szCs w:val="27"/>
          <w:rtl/>
        </w:rPr>
        <w:t>المتعلّقة</w:t>
      </w:r>
      <w:r w:rsidRPr="001E4FE5">
        <w:rPr>
          <w:sz w:val="27"/>
          <w:szCs w:val="27"/>
          <w:rtl/>
        </w:rPr>
        <w:t xml:space="preserve"> </w:t>
      </w:r>
      <w:r w:rsidRPr="001E4FE5">
        <w:rPr>
          <w:rFonts w:hint="cs"/>
          <w:sz w:val="27"/>
          <w:szCs w:val="27"/>
          <w:rtl/>
        </w:rPr>
        <w:t>بالدين؛</w:t>
      </w:r>
      <w:r w:rsidRPr="001E4FE5">
        <w:rPr>
          <w:sz w:val="27"/>
          <w:szCs w:val="27"/>
          <w:rtl/>
        </w:rPr>
        <w:t xml:space="preserve"> </w:t>
      </w:r>
      <w:r w:rsidRPr="001E4FE5">
        <w:rPr>
          <w:rFonts w:hint="cs"/>
          <w:sz w:val="27"/>
          <w:szCs w:val="27"/>
          <w:rtl/>
        </w:rPr>
        <w:t>لأنّه</w:t>
      </w:r>
      <w:r w:rsidRPr="001E4FE5">
        <w:rPr>
          <w:sz w:val="27"/>
          <w:szCs w:val="27"/>
          <w:rtl/>
        </w:rPr>
        <w:t xml:space="preserve"> </w:t>
      </w:r>
      <w:r w:rsidRPr="001E4FE5">
        <w:rPr>
          <w:rFonts w:hint="cs"/>
          <w:sz w:val="27"/>
          <w:szCs w:val="27"/>
          <w:rtl/>
        </w:rPr>
        <w:t>ما</w:t>
      </w:r>
      <w:r w:rsidRPr="001E4FE5">
        <w:rPr>
          <w:sz w:val="27"/>
          <w:szCs w:val="27"/>
          <w:rtl/>
        </w:rPr>
        <w:t xml:space="preserve"> </w:t>
      </w:r>
      <w:r w:rsidRPr="001E4FE5">
        <w:rPr>
          <w:rFonts w:hint="cs"/>
          <w:sz w:val="27"/>
          <w:szCs w:val="27"/>
          <w:rtl/>
        </w:rPr>
        <w:t>دام الكافر</w:t>
      </w:r>
      <w:r w:rsidRPr="001E4FE5">
        <w:rPr>
          <w:sz w:val="27"/>
          <w:szCs w:val="27"/>
          <w:rtl/>
        </w:rPr>
        <w:t xml:space="preserve"> </w:t>
      </w:r>
      <w:r w:rsidRPr="001E4FE5">
        <w:rPr>
          <w:rFonts w:hint="cs"/>
          <w:sz w:val="27"/>
          <w:szCs w:val="27"/>
          <w:rtl/>
        </w:rPr>
        <w:t>كافراً</w:t>
      </w:r>
      <w:r w:rsidRPr="001E4FE5">
        <w:rPr>
          <w:sz w:val="27"/>
          <w:szCs w:val="27"/>
          <w:rtl/>
        </w:rPr>
        <w:t xml:space="preserve"> </w:t>
      </w:r>
      <w:r w:rsidRPr="001E4FE5">
        <w:rPr>
          <w:rFonts w:hint="cs"/>
          <w:sz w:val="27"/>
          <w:szCs w:val="27"/>
          <w:rtl/>
        </w:rPr>
        <w:t>يمتنع</w:t>
      </w:r>
      <w:r w:rsidRPr="001E4FE5">
        <w:rPr>
          <w:sz w:val="27"/>
          <w:szCs w:val="27"/>
          <w:rtl/>
        </w:rPr>
        <w:t xml:space="preserve"> </w:t>
      </w:r>
      <w:r w:rsidRPr="001E4FE5">
        <w:rPr>
          <w:rFonts w:hint="cs"/>
          <w:sz w:val="27"/>
          <w:szCs w:val="27"/>
          <w:rtl/>
        </w:rPr>
        <w:t>منه</w:t>
      </w:r>
      <w:r w:rsidRPr="001E4FE5">
        <w:rPr>
          <w:sz w:val="27"/>
          <w:szCs w:val="27"/>
          <w:rtl/>
        </w:rPr>
        <w:t xml:space="preserve"> </w:t>
      </w:r>
      <w:r w:rsidRPr="001E4FE5">
        <w:rPr>
          <w:rFonts w:hint="cs"/>
          <w:sz w:val="27"/>
          <w:szCs w:val="27"/>
          <w:rtl/>
        </w:rPr>
        <w:t>الإقدام</w:t>
      </w:r>
      <w:r w:rsidRPr="001E4FE5">
        <w:rPr>
          <w:sz w:val="27"/>
          <w:szCs w:val="27"/>
          <w:rtl/>
        </w:rPr>
        <w:t xml:space="preserve"> </w:t>
      </w:r>
      <w:r w:rsidRPr="001E4FE5">
        <w:rPr>
          <w:rFonts w:hint="cs"/>
          <w:sz w:val="27"/>
          <w:szCs w:val="27"/>
          <w:rtl/>
        </w:rPr>
        <w:t>على</w:t>
      </w:r>
      <w:r w:rsidRPr="001E4FE5">
        <w:rPr>
          <w:sz w:val="27"/>
          <w:szCs w:val="27"/>
          <w:rtl/>
        </w:rPr>
        <w:t xml:space="preserve"> </w:t>
      </w:r>
      <w:r w:rsidRPr="001E4FE5">
        <w:rPr>
          <w:rFonts w:hint="cs"/>
          <w:sz w:val="27"/>
          <w:szCs w:val="27"/>
          <w:rtl/>
        </w:rPr>
        <w:t>الصلاة،</w:t>
      </w:r>
      <w:r w:rsidRPr="001E4FE5">
        <w:rPr>
          <w:sz w:val="27"/>
          <w:szCs w:val="27"/>
          <w:rtl/>
        </w:rPr>
        <w:t xml:space="preserve"> </w:t>
      </w:r>
      <w:r w:rsidRPr="001E4FE5">
        <w:rPr>
          <w:rFonts w:hint="cs"/>
          <w:sz w:val="27"/>
          <w:szCs w:val="27"/>
          <w:rtl/>
        </w:rPr>
        <w:t>وإذا</w:t>
      </w:r>
      <w:r w:rsidRPr="001E4FE5">
        <w:rPr>
          <w:sz w:val="27"/>
          <w:szCs w:val="27"/>
          <w:rtl/>
        </w:rPr>
        <w:t xml:space="preserve"> </w:t>
      </w:r>
      <w:r w:rsidRPr="001E4FE5">
        <w:rPr>
          <w:rFonts w:hint="cs"/>
          <w:sz w:val="27"/>
          <w:szCs w:val="27"/>
          <w:rtl/>
        </w:rPr>
        <w:t>أسلم</w:t>
      </w:r>
      <w:r w:rsidRPr="001E4FE5">
        <w:rPr>
          <w:sz w:val="27"/>
          <w:szCs w:val="27"/>
          <w:rtl/>
        </w:rPr>
        <w:t xml:space="preserve"> </w:t>
      </w:r>
      <w:r w:rsidRPr="001E4FE5">
        <w:rPr>
          <w:rFonts w:hint="cs"/>
          <w:sz w:val="27"/>
          <w:szCs w:val="27"/>
          <w:rtl/>
        </w:rPr>
        <w:t>لم</w:t>
      </w:r>
      <w:r w:rsidRPr="001E4FE5">
        <w:rPr>
          <w:sz w:val="27"/>
          <w:szCs w:val="27"/>
          <w:rtl/>
        </w:rPr>
        <w:t xml:space="preserve"> </w:t>
      </w:r>
      <w:r w:rsidRPr="001E4FE5">
        <w:rPr>
          <w:rFonts w:hint="cs"/>
          <w:sz w:val="27"/>
          <w:szCs w:val="27"/>
          <w:rtl/>
        </w:rPr>
        <w:t>يجب عليه</w:t>
      </w:r>
      <w:r w:rsidRPr="001E4FE5">
        <w:rPr>
          <w:sz w:val="27"/>
          <w:szCs w:val="27"/>
          <w:rtl/>
        </w:rPr>
        <w:t xml:space="preserve"> </w:t>
      </w:r>
      <w:r w:rsidRPr="001E4FE5">
        <w:rPr>
          <w:rFonts w:hint="cs"/>
          <w:sz w:val="27"/>
          <w:szCs w:val="27"/>
          <w:rtl/>
        </w:rPr>
        <w:t>القضاء. وإنّما</w:t>
      </w:r>
      <w:r w:rsidRPr="001E4FE5">
        <w:rPr>
          <w:sz w:val="27"/>
          <w:szCs w:val="27"/>
          <w:rtl/>
        </w:rPr>
        <w:t xml:space="preserve"> </w:t>
      </w:r>
      <w:r w:rsidRPr="001E4FE5">
        <w:rPr>
          <w:rFonts w:hint="cs"/>
          <w:sz w:val="27"/>
          <w:szCs w:val="27"/>
          <w:rtl/>
        </w:rPr>
        <w:t>تأثير</w:t>
      </w:r>
      <w:r w:rsidRPr="001E4FE5">
        <w:rPr>
          <w:sz w:val="27"/>
          <w:szCs w:val="27"/>
          <w:rtl/>
        </w:rPr>
        <w:t xml:space="preserve"> </w:t>
      </w:r>
      <w:r w:rsidRPr="001E4FE5">
        <w:rPr>
          <w:rFonts w:hint="cs"/>
          <w:sz w:val="27"/>
          <w:szCs w:val="27"/>
          <w:rtl/>
        </w:rPr>
        <w:t>هذا</w:t>
      </w:r>
      <w:r w:rsidRPr="001E4FE5">
        <w:rPr>
          <w:sz w:val="27"/>
          <w:szCs w:val="27"/>
          <w:rtl/>
        </w:rPr>
        <w:t xml:space="preserve"> </w:t>
      </w:r>
      <w:r w:rsidRPr="001E4FE5">
        <w:rPr>
          <w:rFonts w:hint="cs"/>
          <w:sz w:val="27"/>
          <w:szCs w:val="27"/>
          <w:rtl/>
        </w:rPr>
        <w:t>الاختلاف</w:t>
      </w:r>
      <w:r w:rsidRPr="001E4FE5">
        <w:rPr>
          <w:sz w:val="27"/>
          <w:szCs w:val="27"/>
          <w:rtl/>
        </w:rPr>
        <w:t xml:space="preserve"> </w:t>
      </w:r>
      <w:r w:rsidRPr="001E4FE5">
        <w:rPr>
          <w:rFonts w:hint="cs"/>
          <w:sz w:val="27"/>
          <w:szCs w:val="27"/>
          <w:rtl/>
        </w:rPr>
        <w:t>في</w:t>
      </w:r>
      <w:r w:rsidRPr="001E4FE5">
        <w:rPr>
          <w:sz w:val="27"/>
          <w:szCs w:val="27"/>
          <w:rtl/>
        </w:rPr>
        <w:t xml:space="preserve"> </w:t>
      </w:r>
      <w:r w:rsidRPr="001E4FE5">
        <w:rPr>
          <w:rFonts w:hint="cs"/>
          <w:sz w:val="27"/>
          <w:szCs w:val="27"/>
          <w:rtl/>
        </w:rPr>
        <w:t>أحكام</w:t>
      </w:r>
      <w:r w:rsidRPr="001E4FE5">
        <w:rPr>
          <w:sz w:val="27"/>
          <w:szCs w:val="27"/>
          <w:rtl/>
        </w:rPr>
        <w:t xml:space="preserve"> </w:t>
      </w:r>
      <w:r w:rsidRPr="001E4FE5">
        <w:rPr>
          <w:rFonts w:hint="cs"/>
          <w:sz w:val="27"/>
          <w:szCs w:val="27"/>
          <w:rtl/>
        </w:rPr>
        <w:t>الآخرة؛</w:t>
      </w:r>
      <w:r w:rsidRPr="001E4FE5">
        <w:rPr>
          <w:sz w:val="27"/>
          <w:szCs w:val="27"/>
          <w:rtl/>
        </w:rPr>
        <w:t xml:space="preserve"> </w:t>
      </w:r>
      <w:r w:rsidRPr="001E4FE5">
        <w:rPr>
          <w:rFonts w:hint="cs"/>
          <w:sz w:val="27"/>
          <w:szCs w:val="27"/>
          <w:rtl/>
        </w:rPr>
        <w:t>فإنّ</w:t>
      </w:r>
      <w:r w:rsidRPr="001E4FE5">
        <w:rPr>
          <w:sz w:val="27"/>
          <w:szCs w:val="27"/>
          <w:rtl/>
        </w:rPr>
        <w:t xml:space="preserve"> </w:t>
      </w:r>
      <w:r w:rsidRPr="001E4FE5">
        <w:rPr>
          <w:rFonts w:hint="cs"/>
          <w:sz w:val="27"/>
          <w:szCs w:val="27"/>
          <w:rtl/>
        </w:rPr>
        <w:t>الكافر</w:t>
      </w:r>
      <w:r w:rsidRPr="001E4FE5">
        <w:rPr>
          <w:sz w:val="27"/>
          <w:szCs w:val="27"/>
          <w:rtl/>
        </w:rPr>
        <w:t xml:space="preserve"> </w:t>
      </w:r>
      <w:r w:rsidRPr="001E4FE5">
        <w:rPr>
          <w:rFonts w:hint="cs"/>
          <w:sz w:val="27"/>
          <w:szCs w:val="27"/>
          <w:rtl/>
        </w:rPr>
        <w:t>إذا</w:t>
      </w:r>
      <w:r w:rsidRPr="001E4FE5">
        <w:rPr>
          <w:sz w:val="27"/>
          <w:szCs w:val="27"/>
          <w:rtl/>
        </w:rPr>
        <w:t xml:space="preserve"> </w:t>
      </w:r>
      <w:r w:rsidRPr="001E4FE5">
        <w:rPr>
          <w:rFonts w:hint="cs"/>
          <w:sz w:val="27"/>
          <w:szCs w:val="27"/>
          <w:rtl/>
        </w:rPr>
        <w:t>مات</w:t>
      </w:r>
      <w:r w:rsidRPr="001E4FE5">
        <w:rPr>
          <w:sz w:val="27"/>
          <w:szCs w:val="27"/>
          <w:rtl/>
        </w:rPr>
        <w:t xml:space="preserve"> </w:t>
      </w:r>
      <w:r w:rsidRPr="001E4FE5">
        <w:rPr>
          <w:rFonts w:hint="cs"/>
          <w:sz w:val="27"/>
          <w:szCs w:val="27"/>
          <w:rtl/>
        </w:rPr>
        <w:t>على كفره،</w:t>
      </w:r>
      <w:r w:rsidRPr="001E4FE5">
        <w:rPr>
          <w:sz w:val="27"/>
          <w:szCs w:val="27"/>
          <w:rtl/>
        </w:rPr>
        <w:t xml:space="preserve"> </w:t>
      </w:r>
      <w:r w:rsidRPr="001E4FE5">
        <w:rPr>
          <w:rFonts w:hint="cs"/>
          <w:sz w:val="27"/>
          <w:szCs w:val="27"/>
          <w:rtl/>
        </w:rPr>
        <w:t>فلا</w:t>
      </w:r>
      <w:r w:rsidRPr="001E4FE5">
        <w:rPr>
          <w:sz w:val="27"/>
          <w:szCs w:val="27"/>
          <w:rtl/>
        </w:rPr>
        <w:t xml:space="preserve"> </w:t>
      </w:r>
      <w:r w:rsidRPr="001E4FE5">
        <w:rPr>
          <w:rFonts w:hint="cs"/>
          <w:sz w:val="27"/>
          <w:szCs w:val="27"/>
          <w:rtl/>
        </w:rPr>
        <w:t>شك</w:t>
      </w:r>
      <w:r w:rsidRPr="001E4FE5">
        <w:rPr>
          <w:sz w:val="27"/>
          <w:szCs w:val="27"/>
          <w:rtl/>
        </w:rPr>
        <w:t xml:space="preserve"> </w:t>
      </w:r>
      <w:r w:rsidRPr="001E4FE5">
        <w:rPr>
          <w:rFonts w:hint="cs"/>
          <w:sz w:val="27"/>
          <w:szCs w:val="27"/>
          <w:rtl/>
        </w:rPr>
        <w:t>أنّه</w:t>
      </w:r>
      <w:r w:rsidRPr="001E4FE5">
        <w:rPr>
          <w:sz w:val="27"/>
          <w:szCs w:val="27"/>
          <w:rtl/>
        </w:rPr>
        <w:t xml:space="preserve"> </w:t>
      </w:r>
      <w:r w:rsidRPr="001E4FE5">
        <w:rPr>
          <w:rFonts w:hint="cs"/>
          <w:sz w:val="27"/>
          <w:szCs w:val="27"/>
          <w:rtl/>
        </w:rPr>
        <w:t>يعاقب</w:t>
      </w:r>
      <w:r w:rsidRPr="001E4FE5">
        <w:rPr>
          <w:sz w:val="27"/>
          <w:szCs w:val="27"/>
          <w:rtl/>
        </w:rPr>
        <w:t xml:space="preserve"> </w:t>
      </w:r>
      <w:r w:rsidRPr="001E4FE5">
        <w:rPr>
          <w:rFonts w:hint="cs"/>
          <w:sz w:val="27"/>
          <w:szCs w:val="27"/>
          <w:rtl/>
        </w:rPr>
        <w:t>على</w:t>
      </w:r>
      <w:r w:rsidRPr="001E4FE5">
        <w:rPr>
          <w:sz w:val="27"/>
          <w:szCs w:val="27"/>
          <w:rtl/>
        </w:rPr>
        <w:t xml:space="preserve"> </w:t>
      </w:r>
      <w:r w:rsidRPr="001E4FE5">
        <w:rPr>
          <w:rFonts w:hint="cs"/>
          <w:sz w:val="27"/>
          <w:szCs w:val="27"/>
          <w:rtl/>
        </w:rPr>
        <w:t>كفره،</w:t>
      </w:r>
      <w:r w:rsidRPr="001E4FE5">
        <w:rPr>
          <w:sz w:val="27"/>
          <w:szCs w:val="27"/>
          <w:rtl/>
        </w:rPr>
        <w:t xml:space="preserve"> </w:t>
      </w:r>
      <w:r w:rsidRPr="001E4FE5">
        <w:rPr>
          <w:rFonts w:hint="cs"/>
          <w:sz w:val="27"/>
          <w:szCs w:val="27"/>
          <w:rtl/>
        </w:rPr>
        <w:t>وهل</w:t>
      </w:r>
      <w:r w:rsidRPr="001E4FE5">
        <w:rPr>
          <w:sz w:val="27"/>
          <w:szCs w:val="27"/>
          <w:rtl/>
        </w:rPr>
        <w:t xml:space="preserve"> </w:t>
      </w:r>
      <w:r w:rsidRPr="001E4FE5">
        <w:rPr>
          <w:rFonts w:hint="cs"/>
          <w:sz w:val="27"/>
          <w:szCs w:val="27"/>
          <w:rtl/>
        </w:rPr>
        <w:t>يعاقب</w:t>
      </w:r>
      <w:r w:rsidRPr="001E4FE5">
        <w:rPr>
          <w:sz w:val="27"/>
          <w:szCs w:val="27"/>
          <w:rtl/>
        </w:rPr>
        <w:t xml:space="preserve"> </w:t>
      </w:r>
      <w:r w:rsidRPr="001E4FE5">
        <w:rPr>
          <w:rFonts w:hint="cs"/>
          <w:sz w:val="27"/>
          <w:szCs w:val="27"/>
          <w:rtl/>
        </w:rPr>
        <w:t>مع</w:t>
      </w:r>
      <w:r w:rsidRPr="001E4FE5">
        <w:rPr>
          <w:sz w:val="27"/>
          <w:szCs w:val="27"/>
          <w:rtl/>
        </w:rPr>
        <w:t xml:space="preserve"> </w:t>
      </w:r>
      <w:r w:rsidRPr="001E4FE5">
        <w:rPr>
          <w:rFonts w:hint="cs"/>
          <w:sz w:val="27"/>
          <w:szCs w:val="27"/>
          <w:rtl/>
        </w:rPr>
        <w:t>ذلك</w:t>
      </w:r>
      <w:r w:rsidRPr="001E4FE5">
        <w:rPr>
          <w:sz w:val="27"/>
          <w:szCs w:val="27"/>
          <w:rtl/>
        </w:rPr>
        <w:t xml:space="preserve"> </w:t>
      </w:r>
      <w:r w:rsidRPr="001E4FE5">
        <w:rPr>
          <w:rFonts w:hint="cs"/>
          <w:sz w:val="27"/>
          <w:szCs w:val="27"/>
          <w:rtl/>
        </w:rPr>
        <w:t>على تركه</w:t>
      </w:r>
      <w:r w:rsidRPr="001E4FE5">
        <w:rPr>
          <w:sz w:val="27"/>
          <w:szCs w:val="27"/>
          <w:rtl/>
        </w:rPr>
        <w:t xml:space="preserve"> </w:t>
      </w:r>
      <w:r w:rsidRPr="001E4FE5">
        <w:rPr>
          <w:rFonts w:hint="cs"/>
          <w:sz w:val="27"/>
          <w:szCs w:val="27"/>
          <w:rtl/>
        </w:rPr>
        <w:t>الصلاة</w:t>
      </w:r>
      <w:r w:rsidRPr="001E4FE5">
        <w:rPr>
          <w:sz w:val="27"/>
          <w:szCs w:val="27"/>
          <w:rtl/>
        </w:rPr>
        <w:t xml:space="preserve"> </w:t>
      </w:r>
      <w:r w:rsidRPr="001E4FE5">
        <w:rPr>
          <w:rFonts w:hint="cs"/>
          <w:sz w:val="27"/>
          <w:szCs w:val="27"/>
          <w:rtl/>
        </w:rPr>
        <w:t>والزكاة</w:t>
      </w:r>
      <w:r w:rsidRPr="001E4FE5">
        <w:rPr>
          <w:sz w:val="27"/>
          <w:szCs w:val="27"/>
          <w:rtl/>
        </w:rPr>
        <w:t xml:space="preserve"> </w:t>
      </w:r>
      <w:r w:rsidRPr="001E4FE5">
        <w:rPr>
          <w:rFonts w:hint="cs"/>
          <w:sz w:val="27"/>
          <w:szCs w:val="27"/>
          <w:rtl/>
        </w:rPr>
        <w:t>وغيرهما</w:t>
      </w:r>
      <w:r w:rsidRPr="001E4FE5">
        <w:rPr>
          <w:sz w:val="27"/>
          <w:szCs w:val="27"/>
          <w:rtl/>
        </w:rPr>
        <w:t xml:space="preserve"> </w:t>
      </w:r>
      <w:r w:rsidRPr="001E4FE5">
        <w:rPr>
          <w:rFonts w:hint="cs"/>
          <w:sz w:val="27"/>
          <w:szCs w:val="27"/>
          <w:rtl/>
        </w:rPr>
        <w:t>أم</w:t>
      </w:r>
      <w:r w:rsidRPr="001E4FE5">
        <w:rPr>
          <w:sz w:val="27"/>
          <w:szCs w:val="27"/>
          <w:rtl/>
        </w:rPr>
        <w:t xml:space="preserve"> </w:t>
      </w:r>
      <w:r w:rsidRPr="001E4FE5">
        <w:rPr>
          <w:rFonts w:hint="cs"/>
          <w:sz w:val="27"/>
          <w:szCs w:val="27"/>
          <w:rtl/>
        </w:rPr>
        <w:t>لا</w:t>
      </w:r>
      <w:r w:rsidR="00A63460" w:rsidRPr="001E4FE5">
        <w:rPr>
          <w:rFonts w:ascii="Cambria" w:hAnsi="Cambria" w:hint="cs"/>
          <w:sz w:val="27"/>
          <w:szCs w:val="27"/>
          <w:rtl/>
        </w:rPr>
        <w:t>؟</w:t>
      </w:r>
      <w:r w:rsidRPr="001E4FE5">
        <w:rPr>
          <w:rFonts w:hint="eastAsia"/>
          <w:sz w:val="27"/>
          <w:szCs w:val="27"/>
          <w:rtl/>
        </w:rPr>
        <w:t>»</w:t>
      </w:r>
      <w:r w:rsidRPr="001E4FE5">
        <w:rPr>
          <w:rFonts w:hint="cs"/>
          <w:sz w:val="27"/>
          <w:szCs w:val="27"/>
          <w:rtl/>
        </w:rPr>
        <w:t xml:space="preserve"> (المحصول 2: 237).</w:t>
      </w:r>
    </w:p>
    <w:p w14:paraId="35CEB6A2" w14:textId="2AE220B1" w:rsidR="00561D73" w:rsidRPr="001E4FE5" w:rsidRDefault="006344AD" w:rsidP="006344AD">
      <w:pPr>
        <w:pStyle w:val="FootnoteText"/>
        <w:spacing w:line="192" w:lineRule="auto"/>
        <w:ind w:left="170" w:hanging="170"/>
        <w:rPr>
          <w:sz w:val="27"/>
          <w:szCs w:val="27"/>
          <w:rtl/>
        </w:rPr>
      </w:pPr>
      <w:r w:rsidRPr="001E4FE5">
        <w:rPr>
          <w:rFonts w:hint="cs"/>
          <w:b/>
          <w:bCs/>
          <w:sz w:val="27"/>
          <w:szCs w:val="27"/>
          <w:rtl/>
        </w:rPr>
        <w:t>الفريق الثاني:</w:t>
      </w:r>
      <w:r w:rsidRPr="001E4FE5">
        <w:rPr>
          <w:rFonts w:hint="cs"/>
          <w:sz w:val="27"/>
          <w:szCs w:val="27"/>
          <w:rtl/>
        </w:rPr>
        <w:t xml:space="preserve"> وهو الذي يرى وجود ثمرة عمليّة لهذا البحث، وقد استعرضوا سلسلة ثمرات مورديّة جزئيّة لا داعي للإطالة بها، لكن نشير لعيّنات، ونبيّن أهمية هذه المسألة في العصر الحديث، وهو العصر </w:t>
      </w:r>
      <w:r w:rsidR="00561D73" w:rsidRPr="001E4FE5">
        <w:rPr>
          <w:rFonts w:hint="cs"/>
          <w:sz w:val="27"/>
          <w:szCs w:val="27"/>
          <w:rtl/>
        </w:rPr>
        <w:t xml:space="preserve">الذي ظهرت فيه أقليّات مسلمة كثيرة في المجتمعات غير المسلمة، </w:t>
      </w:r>
      <w:r w:rsidR="00561D73" w:rsidRPr="001E4FE5">
        <w:rPr>
          <w:rFonts w:hint="cs"/>
          <w:b/>
          <w:bCs/>
          <w:sz w:val="27"/>
          <w:szCs w:val="27"/>
          <w:rtl/>
        </w:rPr>
        <w:t>ومن أبرز الثمرات المتصوّرة:</w:t>
      </w:r>
    </w:p>
    <w:p w14:paraId="43F5C27A" w14:textId="55A8B19E" w:rsidR="00561D73" w:rsidRPr="001E4FE5" w:rsidRDefault="00561D73" w:rsidP="00561D73">
      <w:pPr>
        <w:pStyle w:val="FootnoteText"/>
        <w:spacing w:line="192" w:lineRule="auto"/>
        <w:ind w:left="170" w:hanging="170"/>
        <w:rPr>
          <w:sz w:val="27"/>
          <w:szCs w:val="27"/>
          <w:rtl/>
        </w:rPr>
      </w:pPr>
      <w:r w:rsidRPr="001E4FE5">
        <w:rPr>
          <w:rFonts w:hint="cs"/>
          <w:b/>
          <w:bCs/>
          <w:sz w:val="27"/>
          <w:szCs w:val="27"/>
          <w:rtl/>
        </w:rPr>
        <w:t>الثمرة الأولى:</w:t>
      </w:r>
      <w:r w:rsidRPr="001E4FE5">
        <w:rPr>
          <w:rFonts w:hint="cs"/>
          <w:sz w:val="27"/>
          <w:szCs w:val="27"/>
          <w:rtl/>
        </w:rPr>
        <w:t xml:space="preserve"> ما له علاقة بمسألة الأمر بالمعروف والنهي عن المنكر، إذ لو قلنا بتكليف الكفّار بالفروع لزم أمرهم بالمعروف ونهيهم عن المنكر، عندما يتخطّون حدود الشريعة هنا وهناك، ولزم الإنكار عليهم، فلو رأينا شخصاً غير مسلم يصافح امرأة أجنبيّة، وقلنا بحرمة المصافحة، وجب علينا أمره بالمعروف ونهيه عن المنكر، ويترتّب على هذا أنّ الدولة المسلمة مطالبة بالتعامل مع غير المسلم كتعاملها مع المسلم في تخطّي حدود الشريعة، الأمر الذي يفرض سياسةً قانونيّة واسعة في علاقة الأغلبيّة المسلمة بالأقليّات غير المسلمة.</w:t>
      </w:r>
    </w:p>
    <w:p w14:paraId="29CDCA21" w14:textId="50C19A3C" w:rsidR="00D00124" w:rsidRPr="001E4FE5" w:rsidRDefault="00D00124" w:rsidP="00561D73">
      <w:pPr>
        <w:pStyle w:val="FootnoteText"/>
        <w:spacing w:line="192" w:lineRule="auto"/>
        <w:ind w:left="170" w:hanging="170"/>
        <w:rPr>
          <w:sz w:val="27"/>
          <w:szCs w:val="27"/>
          <w:rtl/>
        </w:rPr>
      </w:pPr>
      <w:r w:rsidRPr="001E4FE5">
        <w:rPr>
          <w:rFonts w:hint="cs"/>
          <w:sz w:val="27"/>
          <w:szCs w:val="27"/>
          <w:rtl/>
        </w:rPr>
        <w:t>وهذه الثمرة تختلف ـ كما هو واضح ـ عن حكم مجاهرتهم بالمعاصي أو ببعض المعاصي، فتلك مسألة خاصّة لها أدلّتها المخصوصة.</w:t>
      </w:r>
    </w:p>
    <w:p w14:paraId="216E0D0C" w14:textId="2C39DC72" w:rsidR="00561D73" w:rsidRPr="001E4FE5" w:rsidRDefault="00561D73" w:rsidP="009517F5">
      <w:pPr>
        <w:pStyle w:val="FootnoteText"/>
        <w:spacing w:line="192" w:lineRule="auto"/>
        <w:ind w:left="170" w:hanging="170"/>
        <w:rPr>
          <w:sz w:val="27"/>
          <w:szCs w:val="27"/>
          <w:rtl/>
        </w:rPr>
      </w:pPr>
      <w:r w:rsidRPr="001E4FE5">
        <w:rPr>
          <w:rFonts w:hint="cs"/>
          <w:sz w:val="27"/>
          <w:szCs w:val="27"/>
          <w:rtl/>
        </w:rPr>
        <w:t>نعم، من الممكن أن يقول شخصٌ بأنّني أؤمن بتكليف الكفار بالفروع، لكنّ هذه المسألة عندي ـ أي أمرهم بالمعروف ونهيهم عن المنكر ـ لديّ دليلٌ على نفي وجوبها تجاههم، وهذا أمرٌ آخر، فنحن نقصد هنا النتائج العمليّة المتصوّرة للمسألة في نفسها.</w:t>
      </w:r>
    </w:p>
    <w:p w14:paraId="5E39B371" w14:textId="1C61B6A1" w:rsidR="005B2C26" w:rsidRPr="001E4FE5" w:rsidRDefault="00F73F91" w:rsidP="00416DDD">
      <w:pPr>
        <w:pStyle w:val="FootnoteText"/>
        <w:spacing w:line="192" w:lineRule="auto"/>
        <w:ind w:left="170" w:hanging="170"/>
        <w:rPr>
          <w:sz w:val="27"/>
          <w:szCs w:val="27"/>
          <w:rtl/>
        </w:rPr>
      </w:pPr>
      <w:r w:rsidRPr="001E4FE5">
        <w:rPr>
          <w:rFonts w:hint="cs"/>
          <w:b/>
          <w:bCs/>
          <w:sz w:val="27"/>
          <w:szCs w:val="27"/>
          <w:rtl/>
        </w:rPr>
        <w:t>الثمرة الثانية:</w:t>
      </w:r>
      <w:r w:rsidRPr="001E4FE5">
        <w:rPr>
          <w:rFonts w:hint="cs"/>
          <w:sz w:val="27"/>
          <w:szCs w:val="27"/>
          <w:rtl/>
        </w:rPr>
        <w:t xml:space="preserve"> </w:t>
      </w:r>
      <w:r w:rsidR="005B2C26" w:rsidRPr="001E4FE5">
        <w:rPr>
          <w:rFonts w:hint="cs"/>
          <w:sz w:val="27"/>
          <w:szCs w:val="27"/>
          <w:rtl/>
        </w:rPr>
        <w:t>في إجراء قوانين العقوبات الجزائيّة عليه وعدمه، إذ على قاعدة تكليف الكفار بالفروع يلزم أن يكون مقتضى ذلك إجراء القوانين العقابيّة عليه، فيحدّ الذمي والمستأمن حدّ الزاني وهكذا، دون ما لو قلنا بعدم تكليفهم بالفروع.</w:t>
      </w:r>
    </w:p>
    <w:p w14:paraId="7457C708" w14:textId="43574BC5" w:rsidR="008F5DA0" w:rsidRPr="001E4FE5" w:rsidRDefault="008F5DA0" w:rsidP="008F5DA0">
      <w:pPr>
        <w:pStyle w:val="FootnoteText"/>
        <w:spacing w:line="192" w:lineRule="auto"/>
        <w:ind w:left="170" w:hanging="170"/>
        <w:rPr>
          <w:sz w:val="27"/>
          <w:szCs w:val="27"/>
          <w:rtl/>
        </w:rPr>
      </w:pPr>
      <w:r w:rsidRPr="001E4FE5">
        <w:rPr>
          <w:rFonts w:hint="cs"/>
          <w:b/>
          <w:bCs/>
          <w:sz w:val="27"/>
          <w:szCs w:val="27"/>
          <w:rtl/>
        </w:rPr>
        <w:t>ويظهر من بعض العلماء أنّ العقوبات الجزائية وأمثالها خارجة عن دائرة النقاش، وأنّها شاملة لغير المسلمين، حيث ينقل الزركشي عن السرخسي فيقول:</w:t>
      </w:r>
      <w:r w:rsidRPr="001E4FE5">
        <w:rPr>
          <w:rFonts w:hint="cs"/>
          <w:sz w:val="27"/>
          <w:szCs w:val="27"/>
          <w:rtl/>
        </w:rPr>
        <w:t xml:space="preserve"> «</w:t>
      </w:r>
      <w:r w:rsidRPr="001E4FE5">
        <w:rPr>
          <w:sz w:val="27"/>
          <w:szCs w:val="27"/>
          <w:rtl/>
        </w:rPr>
        <w:t>وقال السرخسي</w:t>
      </w:r>
      <w:r w:rsidRPr="001E4FE5">
        <w:rPr>
          <w:rFonts w:hint="cs"/>
          <w:sz w:val="27"/>
          <w:szCs w:val="27"/>
          <w:rtl/>
        </w:rPr>
        <w:t>:</w:t>
      </w:r>
      <w:r w:rsidRPr="001E4FE5">
        <w:rPr>
          <w:sz w:val="27"/>
          <w:szCs w:val="27"/>
          <w:rtl/>
        </w:rPr>
        <w:t xml:space="preserve"> لا خلاف أن</w:t>
      </w:r>
      <w:r w:rsidRPr="001E4FE5">
        <w:rPr>
          <w:rFonts w:hint="cs"/>
          <w:sz w:val="27"/>
          <w:szCs w:val="27"/>
          <w:rtl/>
        </w:rPr>
        <w:t>ّ</w:t>
      </w:r>
      <w:r w:rsidRPr="001E4FE5">
        <w:rPr>
          <w:sz w:val="27"/>
          <w:szCs w:val="27"/>
          <w:rtl/>
        </w:rPr>
        <w:t>هم مخاطبون بالإيمان والعقوبات والمعاملات في الدنيا والآخرة</w:t>
      </w:r>
      <w:r w:rsidRPr="001E4FE5">
        <w:rPr>
          <w:rFonts w:hint="cs"/>
          <w:sz w:val="27"/>
          <w:szCs w:val="27"/>
          <w:rtl/>
        </w:rPr>
        <w:t>،</w:t>
      </w:r>
      <w:r w:rsidRPr="001E4FE5">
        <w:rPr>
          <w:sz w:val="27"/>
          <w:szCs w:val="27"/>
          <w:rtl/>
        </w:rPr>
        <w:t xml:space="preserve"> وأم</w:t>
      </w:r>
      <w:r w:rsidRPr="001E4FE5">
        <w:rPr>
          <w:rFonts w:hint="cs"/>
          <w:sz w:val="27"/>
          <w:szCs w:val="27"/>
          <w:rtl/>
        </w:rPr>
        <w:t>ّ</w:t>
      </w:r>
      <w:r w:rsidRPr="001E4FE5">
        <w:rPr>
          <w:sz w:val="27"/>
          <w:szCs w:val="27"/>
          <w:rtl/>
        </w:rPr>
        <w:t>ا في العبادات بالنسبة إلى الآخرة كذلك</w:t>
      </w:r>
      <w:r w:rsidRPr="001E4FE5">
        <w:rPr>
          <w:rFonts w:hint="cs"/>
          <w:sz w:val="27"/>
          <w:szCs w:val="27"/>
          <w:rtl/>
        </w:rPr>
        <w:t>،</w:t>
      </w:r>
      <w:r w:rsidRPr="001E4FE5">
        <w:rPr>
          <w:sz w:val="27"/>
          <w:szCs w:val="27"/>
          <w:rtl/>
        </w:rPr>
        <w:t xml:space="preserve"> أم</w:t>
      </w:r>
      <w:r w:rsidRPr="001E4FE5">
        <w:rPr>
          <w:rFonts w:hint="cs"/>
          <w:sz w:val="27"/>
          <w:szCs w:val="27"/>
          <w:rtl/>
        </w:rPr>
        <w:t>ّ</w:t>
      </w:r>
      <w:r w:rsidRPr="001E4FE5">
        <w:rPr>
          <w:sz w:val="27"/>
          <w:szCs w:val="27"/>
          <w:rtl/>
        </w:rPr>
        <w:t>ا في حق</w:t>
      </w:r>
      <w:r w:rsidRPr="001E4FE5">
        <w:rPr>
          <w:rFonts w:hint="cs"/>
          <w:sz w:val="27"/>
          <w:szCs w:val="27"/>
          <w:rtl/>
        </w:rPr>
        <w:t>ّ</w:t>
      </w:r>
      <w:r w:rsidRPr="001E4FE5">
        <w:rPr>
          <w:sz w:val="27"/>
          <w:szCs w:val="27"/>
          <w:rtl/>
        </w:rPr>
        <w:t xml:space="preserve"> وجوب الأداء في الدنيا فهو موضع الخلاف</w:t>
      </w:r>
      <w:r w:rsidRPr="001E4FE5">
        <w:rPr>
          <w:rFonts w:hint="cs"/>
          <w:sz w:val="27"/>
          <w:szCs w:val="27"/>
          <w:rtl/>
        </w:rPr>
        <w:t>» (البحر المحيط في أصول الفقه 1: 323).</w:t>
      </w:r>
    </w:p>
    <w:p w14:paraId="2A4271F4" w14:textId="77777777" w:rsidR="001C61F4" w:rsidRPr="001E4FE5" w:rsidRDefault="005B2C26" w:rsidP="005B2C26">
      <w:pPr>
        <w:pStyle w:val="FootnoteText"/>
        <w:spacing w:line="192" w:lineRule="auto"/>
        <w:ind w:left="170" w:hanging="170"/>
        <w:rPr>
          <w:sz w:val="27"/>
          <w:szCs w:val="27"/>
          <w:rtl/>
        </w:rPr>
      </w:pPr>
      <w:r w:rsidRPr="001E4FE5">
        <w:rPr>
          <w:rFonts w:hint="cs"/>
          <w:b/>
          <w:bCs/>
          <w:sz w:val="27"/>
          <w:szCs w:val="27"/>
          <w:rtl/>
        </w:rPr>
        <w:t>الثمرة الثالثة:</w:t>
      </w:r>
      <w:r w:rsidRPr="001E4FE5">
        <w:rPr>
          <w:rFonts w:hint="cs"/>
          <w:sz w:val="27"/>
          <w:szCs w:val="27"/>
          <w:rtl/>
        </w:rPr>
        <w:t xml:space="preserve"> وهي من الثمرات </w:t>
      </w:r>
      <w:r w:rsidR="00F73F91" w:rsidRPr="001E4FE5">
        <w:rPr>
          <w:rFonts w:hint="cs"/>
          <w:sz w:val="27"/>
          <w:szCs w:val="27"/>
          <w:rtl/>
        </w:rPr>
        <w:t>الأكثر أ</w:t>
      </w:r>
      <w:r w:rsidR="00416DDD" w:rsidRPr="001E4FE5">
        <w:rPr>
          <w:rFonts w:hint="cs"/>
          <w:sz w:val="27"/>
          <w:szCs w:val="27"/>
          <w:rtl/>
        </w:rPr>
        <w:t>ه</w:t>
      </w:r>
      <w:r w:rsidR="00F73F91" w:rsidRPr="001E4FE5">
        <w:rPr>
          <w:rFonts w:hint="cs"/>
          <w:sz w:val="27"/>
          <w:szCs w:val="27"/>
          <w:rtl/>
        </w:rPr>
        <w:t>مي</w:t>
      </w:r>
      <w:r w:rsidR="00416DDD" w:rsidRPr="001E4FE5">
        <w:rPr>
          <w:rFonts w:hint="cs"/>
          <w:sz w:val="27"/>
          <w:szCs w:val="27"/>
          <w:rtl/>
        </w:rPr>
        <w:t>ّ</w:t>
      </w:r>
      <w:r w:rsidR="00F73F91" w:rsidRPr="001E4FE5">
        <w:rPr>
          <w:rFonts w:hint="cs"/>
          <w:sz w:val="27"/>
          <w:szCs w:val="27"/>
          <w:rtl/>
        </w:rPr>
        <w:t>ة في العصر الحديث، على المستوى الابتلائي</w:t>
      </w:r>
      <w:r w:rsidR="00416DDD" w:rsidRPr="001E4FE5">
        <w:rPr>
          <w:rFonts w:hint="cs"/>
          <w:sz w:val="27"/>
          <w:szCs w:val="27"/>
          <w:rtl/>
        </w:rPr>
        <w:t xml:space="preserve">ّ، </w:t>
      </w:r>
      <w:r w:rsidRPr="001E4FE5">
        <w:rPr>
          <w:rFonts w:hint="cs"/>
          <w:sz w:val="27"/>
          <w:szCs w:val="27"/>
          <w:rtl/>
        </w:rPr>
        <w:t xml:space="preserve">ويمكنني جمعها بالصيغة الآتية: قيام المسلم بأمر للكافر يلزم منه تحقيق الكافر لما هو محرّم في الأصل على المسلم، </w:t>
      </w:r>
      <w:r w:rsidR="001C61F4" w:rsidRPr="001E4FE5">
        <w:rPr>
          <w:rFonts w:hint="cs"/>
          <w:sz w:val="27"/>
          <w:szCs w:val="27"/>
          <w:rtl/>
        </w:rPr>
        <w:t xml:space="preserve">أو حصول الإعانة على الحرام، </w:t>
      </w:r>
      <w:r w:rsidRPr="001E4FE5">
        <w:rPr>
          <w:rFonts w:hint="cs"/>
          <w:sz w:val="27"/>
          <w:szCs w:val="27"/>
          <w:rtl/>
        </w:rPr>
        <w:t>ومن أمثلة ذلك</w:t>
      </w:r>
      <w:r w:rsidR="001C61F4" w:rsidRPr="001E4FE5">
        <w:rPr>
          <w:rFonts w:hint="cs"/>
          <w:sz w:val="27"/>
          <w:szCs w:val="27"/>
          <w:rtl/>
        </w:rPr>
        <w:t>:</w:t>
      </w:r>
    </w:p>
    <w:p w14:paraId="6FE5CD49" w14:textId="6C1FAA7B"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1 ـ المحاما</w:t>
      </w:r>
      <w:r w:rsidR="00D00124" w:rsidRPr="001E4FE5">
        <w:rPr>
          <w:rFonts w:hint="cs"/>
          <w:b/>
          <w:bCs/>
          <w:sz w:val="27"/>
          <w:szCs w:val="27"/>
          <w:rtl/>
        </w:rPr>
        <w:t>ة</w:t>
      </w:r>
      <w:r w:rsidRPr="001E4FE5">
        <w:rPr>
          <w:rFonts w:hint="cs"/>
          <w:b/>
          <w:bCs/>
          <w:sz w:val="27"/>
          <w:szCs w:val="27"/>
          <w:rtl/>
        </w:rPr>
        <w:t xml:space="preserve"> والاستشارات القانونية،</w:t>
      </w:r>
      <w:r w:rsidRPr="001E4FE5">
        <w:rPr>
          <w:rFonts w:hint="cs"/>
          <w:sz w:val="27"/>
          <w:szCs w:val="27"/>
          <w:rtl/>
        </w:rPr>
        <w:t xml:space="preserve"> بأنّ يكون المحامي المسلم وكيلاً عن شركة غير مسلمة في إبرام عقود</w:t>
      </w:r>
      <w:r w:rsidR="00F679AE" w:rsidRPr="001E4FE5">
        <w:rPr>
          <w:rFonts w:hint="cs"/>
          <w:sz w:val="27"/>
          <w:szCs w:val="27"/>
          <w:rtl/>
        </w:rPr>
        <w:t xml:space="preserve"> </w:t>
      </w:r>
      <w:r w:rsidRPr="001E4FE5">
        <w:rPr>
          <w:rFonts w:hint="cs"/>
          <w:sz w:val="27"/>
          <w:szCs w:val="27"/>
          <w:rtl/>
        </w:rPr>
        <w:t>غير شرعيّة كعقود التمويل الربوي، أو أن يعمل في البنوك الربوية في البلدان غير الإسلاميّة مستشاراً قانونياً، أو يخدم المعاملات الربويّة لغير المسلمين، وهكذا.</w:t>
      </w:r>
    </w:p>
    <w:p w14:paraId="00F82779" w14:textId="5E05D309"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2 ـ قطاع الضيافة والفنادق،</w:t>
      </w:r>
      <w:r w:rsidRPr="001E4FE5">
        <w:rPr>
          <w:rFonts w:hint="cs"/>
          <w:sz w:val="27"/>
          <w:szCs w:val="27"/>
          <w:rtl/>
        </w:rPr>
        <w:t xml:space="preserve"> كالعمل في فندق يقدم مشروربات كحوليّة للنزلاء</w:t>
      </w:r>
      <w:r w:rsidR="003C605B" w:rsidRPr="001E4FE5">
        <w:rPr>
          <w:rFonts w:hint="cs"/>
          <w:sz w:val="27"/>
          <w:szCs w:val="27"/>
          <w:rtl/>
        </w:rPr>
        <w:t xml:space="preserve"> غير المسلمين</w:t>
      </w:r>
      <w:r w:rsidRPr="001E4FE5">
        <w:rPr>
          <w:rFonts w:hint="cs"/>
          <w:sz w:val="27"/>
          <w:szCs w:val="27"/>
          <w:rtl/>
        </w:rPr>
        <w:t>، ويساهم هو في تقديم هذه المشروبات لهم، أو تولّي مسؤوليّة تقديم الخمور أو إدارة ألعاب القمار في الكازينوهات والنوادي.</w:t>
      </w:r>
    </w:p>
    <w:p w14:paraId="0907109A" w14:textId="6BCA8B20"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3 ـ المطاعم والمتاجر،</w:t>
      </w:r>
      <w:r w:rsidRPr="001E4FE5">
        <w:rPr>
          <w:rFonts w:hint="cs"/>
          <w:sz w:val="27"/>
          <w:szCs w:val="27"/>
          <w:rtl/>
        </w:rPr>
        <w:t xml:space="preserve"> كأن يبيع الخمر أو لحم الخنزير أو لحماً مذبوحاً على غير الطريقة الشرعيّة لغير المسلمين، أو يكون عمله إيصال هذه الأمور إلى المشترين</w:t>
      </w:r>
      <w:r w:rsidR="003C605B" w:rsidRPr="001E4FE5">
        <w:rPr>
          <w:rFonts w:hint="cs"/>
          <w:sz w:val="27"/>
          <w:szCs w:val="27"/>
          <w:rtl/>
        </w:rPr>
        <w:t xml:space="preserve"> منهم</w:t>
      </w:r>
      <w:r w:rsidRPr="001E4FE5">
        <w:rPr>
          <w:rFonts w:hint="cs"/>
          <w:sz w:val="27"/>
          <w:szCs w:val="27"/>
          <w:rtl/>
        </w:rPr>
        <w:t>.</w:t>
      </w:r>
    </w:p>
    <w:p w14:paraId="2EFC1B89" w14:textId="7AB43517"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4 ـ السياحة والترفيه:</w:t>
      </w:r>
      <w:r w:rsidRPr="001E4FE5">
        <w:rPr>
          <w:rFonts w:hint="cs"/>
          <w:sz w:val="27"/>
          <w:szCs w:val="27"/>
          <w:rtl/>
        </w:rPr>
        <w:t xml:space="preserve"> كأنّ يعمل في شركات سياحية تنظّم رحلات تتضمّن زيارة الحانات أو نوادي القمار أو أيّ فعالية أخرى تتخلّلها محرّمات، أو تنظيم حفلات غنائيّة غير شرعيّة، وبخاصّة لو كان يتم فيها تقديم الخمور، وإجراء العقود والاتفاقيّات مع الشركات المتولية لذلك</w:t>
      </w:r>
      <w:r w:rsidR="003C605B" w:rsidRPr="001E4FE5">
        <w:rPr>
          <w:rFonts w:hint="cs"/>
          <w:sz w:val="27"/>
          <w:szCs w:val="27"/>
          <w:rtl/>
        </w:rPr>
        <w:t>، ويكون المستهلكون والمتعاملون من غير المسلمين حصراً</w:t>
      </w:r>
      <w:r w:rsidRPr="001E4FE5">
        <w:rPr>
          <w:rFonts w:hint="cs"/>
          <w:sz w:val="27"/>
          <w:szCs w:val="27"/>
          <w:rtl/>
        </w:rPr>
        <w:t>.</w:t>
      </w:r>
    </w:p>
    <w:p w14:paraId="2156AA7F" w14:textId="162FD4E7"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 xml:space="preserve">5 ـ </w:t>
      </w:r>
      <w:r w:rsidRPr="001E4FE5">
        <w:rPr>
          <w:b/>
          <w:bCs/>
          <w:sz w:val="27"/>
          <w:szCs w:val="27"/>
          <w:rtl/>
        </w:rPr>
        <w:t>ا</w:t>
      </w:r>
      <w:r w:rsidRPr="001E4FE5">
        <w:rPr>
          <w:rFonts w:hint="cs"/>
          <w:b/>
          <w:bCs/>
          <w:sz w:val="27"/>
          <w:szCs w:val="27"/>
          <w:rtl/>
        </w:rPr>
        <w:t>لخدمات اللوجستية،</w:t>
      </w:r>
      <w:r w:rsidRPr="001E4FE5">
        <w:rPr>
          <w:rFonts w:hint="cs"/>
          <w:sz w:val="27"/>
          <w:szCs w:val="27"/>
          <w:rtl/>
        </w:rPr>
        <w:t xml:space="preserve"> كنقل الخمور أو منتجات القمار أو اللحوم والأطعمة غير المحلّلة أو تخزينها أو إدارة سلاسل التوريد.</w:t>
      </w:r>
    </w:p>
    <w:p w14:paraId="640009B1" w14:textId="4DC54A59"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 xml:space="preserve">6 ـ </w:t>
      </w:r>
      <w:r w:rsidRPr="001E4FE5">
        <w:rPr>
          <w:b/>
          <w:bCs/>
          <w:sz w:val="27"/>
          <w:szCs w:val="27"/>
          <w:rtl/>
        </w:rPr>
        <w:t>التقني</w:t>
      </w:r>
      <w:r w:rsidRPr="001E4FE5">
        <w:rPr>
          <w:rFonts w:hint="cs"/>
          <w:b/>
          <w:bCs/>
          <w:sz w:val="27"/>
          <w:szCs w:val="27"/>
          <w:rtl/>
        </w:rPr>
        <w:t>ّ</w:t>
      </w:r>
      <w:r w:rsidRPr="001E4FE5">
        <w:rPr>
          <w:b/>
          <w:bCs/>
          <w:sz w:val="27"/>
          <w:szCs w:val="27"/>
          <w:rtl/>
        </w:rPr>
        <w:t>ات الرقمي</w:t>
      </w:r>
      <w:r w:rsidRPr="001E4FE5">
        <w:rPr>
          <w:rFonts w:hint="cs"/>
          <w:b/>
          <w:bCs/>
          <w:sz w:val="27"/>
          <w:szCs w:val="27"/>
          <w:rtl/>
        </w:rPr>
        <w:t>ّ</w:t>
      </w:r>
      <w:r w:rsidRPr="001E4FE5">
        <w:rPr>
          <w:b/>
          <w:bCs/>
          <w:sz w:val="27"/>
          <w:szCs w:val="27"/>
          <w:rtl/>
        </w:rPr>
        <w:t>ة</w:t>
      </w:r>
      <w:r w:rsidRPr="001E4FE5">
        <w:rPr>
          <w:rFonts w:hint="cs"/>
          <w:b/>
          <w:bCs/>
          <w:sz w:val="27"/>
          <w:szCs w:val="27"/>
          <w:rtl/>
        </w:rPr>
        <w:t>،</w:t>
      </w:r>
      <w:r w:rsidRPr="001E4FE5">
        <w:rPr>
          <w:rFonts w:hint="cs"/>
          <w:sz w:val="27"/>
          <w:szCs w:val="27"/>
          <w:rtl/>
        </w:rPr>
        <w:t xml:space="preserve"> كتصميم منصّات الكترونية أو تطبيقات لبيع الخمور أو المراهنات غير الشرعيّة أو تطوير برامج لإدارة الكازينوهات أو مواقع المقامرة</w:t>
      </w:r>
      <w:r w:rsidR="003C605B" w:rsidRPr="001E4FE5">
        <w:rPr>
          <w:rFonts w:hint="cs"/>
          <w:sz w:val="27"/>
          <w:szCs w:val="27"/>
          <w:rtl/>
        </w:rPr>
        <w:t xml:space="preserve"> تختصّ بغير المسلمين</w:t>
      </w:r>
      <w:r w:rsidRPr="001E4FE5">
        <w:rPr>
          <w:rFonts w:hint="cs"/>
          <w:sz w:val="27"/>
          <w:szCs w:val="27"/>
          <w:rtl/>
        </w:rPr>
        <w:t>.</w:t>
      </w:r>
    </w:p>
    <w:p w14:paraId="03A084D9" w14:textId="24C21146" w:rsidR="001C61F4" w:rsidRPr="001E4FE5" w:rsidRDefault="001C61F4" w:rsidP="001C61F4">
      <w:pPr>
        <w:pStyle w:val="FootnoteText"/>
        <w:spacing w:line="192" w:lineRule="auto"/>
        <w:ind w:left="170" w:hanging="170"/>
        <w:rPr>
          <w:sz w:val="27"/>
          <w:szCs w:val="27"/>
          <w:rtl/>
        </w:rPr>
      </w:pPr>
      <w:r w:rsidRPr="001E4FE5">
        <w:rPr>
          <w:rFonts w:hint="cs"/>
          <w:b/>
          <w:bCs/>
          <w:sz w:val="27"/>
          <w:szCs w:val="27"/>
          <w:rtl/>
        </w:rPr>
        <w:t>7 ـ التسب</w:t>
      </w:r>
      <w:r w:rsidR="003C605B" w:rsidRPr="001E4FE5">
        <w:rPr>
          <w:rFonts w:hint="cs"/>
          <w:b/>
          <w:bCs/>
          <w:sz w:val="27"/>
          <w:szCs w:val="27"/>
          <w:rtl/>
        </w:rPr>
        <w:t>ّ</w:t>
      </w:r>
      <w:r w:rsidRPr="001E4FE5">
        <w:rPr>
          <w:rFonts w:hint="cs"/>
          <w:b/>
          <w:bCs/>
          <w:sz w:val="27"/>
          <w:szCs w:val="27"/>
          <w:rtl/>
        </w:rPr>
        <w:t>ب غير المباشر،</w:t>
      </w:r>
      <w:r w:rsidRPr="001E4FE5">
        <w:rPr>
          <w:rFonts w:hint="cs"/>
          <w:sz w:val="27"/>
          <w:szCs w:val="27"/>
          <w:rtl/>
        </w:rPr>
        <w:t xml:space="preserve"> كأنّ يشتري له تذكرة لحضور فعاليّة محرّمة أو ينسق له رحلة كذلك، أو يساهم معه في تسهيل فعله للحرام أو ربما حثّه عليه.</w:t>
      </w:r>
    </w:p>
    <w:p w14:paraId="5AAB0025" w14:textId="02AF2FC6" w:rsidR="00F73F91" w:rsidRPr="001E4FE5" w:rsidRDefault="001C61F4" w:rsidP="001C61F4">
      <w:pPr>
        <w:pStyle w:val="FootnoteText"/>
        <w:spacing w:line="192" w:lineRule="auto"/>
        <w:ind w:left="170" w:hanging="170"/>
        <w:rPr>
          <w:sz w:val="27"/>
          <w:szCs w:val="27"/>
          <w:rtl/>
        </w:rPr>
      </w:pPr>
      <w:r w:rsidRPr="001E4FE5">
        <w:rPr>
          <w:rFonts w:hint="cs"/>
          <w:sz w:val="27"/>
          <w:szCs w:val="27"/>
          <w:rtl/>
        </w:rPr>
        <w:t>إلى غيرها من الأمثلة التي إم</w:t>
      </w:r>
      <w:r w:rsidR="00062EB7" w:rsidRPr="001E4FE5">
        <w:rPr>
          <w:rFonts w:hint="cs"/>
          <w:sz w:val="27"/>
          <w:szCs w:val="27"/>
          <w:rtl/>
        </w:rPr>
        <w:t>ّ</w:t>
      </w:r>
      <w:r w:rsidRPr="001E4FE5">
        <w:rPr>
          <w:rFonts w:hint="cs"/>
          <w:sz w:val="27"/>
          <w:szCs w:val="27"/>
          <w:rtl/>
        </w:rPr>
        <w:t>ا هي محر</w:t>
      </w:r>
      <w:r w:rsidR="00062EB7" w:rsidRPr="001E4FE5">
        <w:rPr>
          <w:rFonts w:hint="cs"/>
          <w:sz w:val="27"/>
          <w:szCs w:val="27"/>
          <w:rtl/>
        </w:rPr>
        <w:t>ّ</w:t>
      </w:r>
      <w:r w:rsidRPr="001E4FE5">
        <w:rPr>
          <w:rFonts w:hint="cs"/>
          <w:sz w:val="27"/>
          <w:szCs w:val="27"/>
          <w:rtl/>
        </w:rPr>
        <w:t>مة بال</w:t>
      </w:r>
      <w:r w:rsidR="00062EB7" w:rsidRPr="001E4FE5">
        <w:rPr>
          <w:rFonts w:hint="cs"/>
          <w:sz w:val="27"/>
          <w:szCs w:val="27"/>
          <w:rtl/>
        </w:rPr>
        <w:t>اتفاق أ</w:t>
      </w:r>
      <w:r w:rsidRPr="001E4FE5">
        <w:rPr>
          <w:rFonts w:hint="cs"/>
          <w:sz w:val="27"/>
          <w:szCs w:val="27"/>
          <w:rtl/>
        </w:rPr>
        <w:t>و يوجد قول بتحريمها</w:t>
      </w:r>
      <w:r w:rsidR="00062EB7" w:rsidRPr="001E4FE5">
        <w:rPr>
          <w:rFonts w:hint="cs"/>
          <w:sz w:val="27"/>
          <w:szCs w:val="27"/>
          <w:rtl/>
        </w:rPr>
        <w:t>، مع كون الطرف المتأثر بهذه الأعمال كلّها غير مسلم حصراً، ولا يوجد مسلم يخضع لتأثير ذلك.</w:t>
      </w:r>
    </w:p>
    <w:p w14:paraId="05FF2325" w14:textId="2BDCB7A1" w:rsidR="005B2C26" w:rsidRPr="001E4FE5" w:rsidRDefault="005B2C26" w:rsidP="003C605B">
      <w:pPr>
        <w:pStyle w:val="FootnoteText"/>
        <w:spacing w:line="192" w:lineRule="auto"/>
        <w:ind w:left="170" w:hanging="170"/>
        <w:rPr>
          <w:sz w:val="27"/>
          <w:szCs w:val="27"/>
          <w:rtl/>
        </w:rPr>
      </w:pPr>
      <w:r w:rsidRPr="001E4FE5">
        <w:rPr>
          <w:rFonts w:hint="cs"/>
          <w:sz w:val="27"/>
          <w:szCs w:val="27"/>
          <w:rtl/>
        </w:rPr>
        <w:t>ويلزم التأكيد على أنّه وقع خلط في كلمات غير واحد ممن ذكروا ثمرة النزاع في هذه المسألة</w:t>
      </w:r>
      <w:r w:rsidR="00062EB7" w:rsidRPr="001E4FE5">
        <w:rPr>
          <w:rFonts w:hint="cs"/>
          <w:sz w:val="27"/>
          <w:szCs w:val="27"/>
          <w:rtl/>
        </w:rPr>
        <w:t>،</w:t>
      </w:r>
      <w:r w:rsidRPr="001E4FE5">
        <w:rPr>
          <w:rFonts w:hint="cs"/>
          <w:sz w:val="27"/>
          <w:szCs w:val="27"/>
          <w:rtl/>
        </w:rPr>
        <w:t xml:space="preserve"> حيث ذكروا </w:t>
      </w:r>
      <w:r w:rsidR="00062EB7" w:rsidRPr="001E4FE5">
        <w:rPr>
          <w:rFonts w:hint="cs"/>
          <w:sz w:val="27"/>
          <w:szCs w:val="27"/>
          <w:rtl/>
        </w:rPr>
        <w:t>أ</w:t>
      </w:r>
      <w:r w:rsidRPr="001E4FE5">
        <w:rPr>
          <w:rFonts w:hint="cs"/>
          <w:sz w:val="27"/>
          <w:szCs w:val="27"/>
          <w:rtl/>
        </w:rPr>
        <w:t>مثلة ترجع في ال</w:t>
      </w:r>
      <w:r w:rsidR="00062EB7" w:rsidRPr="001E4FE5">
        <w:rPr>
          <w:rFonts w:hint="cs"/>
          <w:sz w:val="27"/>
          <w:szCs w:val="27"/>
          <w:rtl/>
        </w:rPr>
        <w:t xml:space="preserve">حقيقة </w:t>
      </w:r>
      <w:r w:rsidRPr="001E4FE5">
        <w:rPr>
          <w:rFonts w:hint="cs"/>
          <w:sz w:val="27"/>
          <w:szCs w:val="27"/>
          <w:rtl/>
        </w:rPr>
        <w:t>لمثل قاعدة ال</w:t>
      </w:r>
      <w:r w:rsidR="00D00124" w:rsidRPr="001E4FE5">
        <w:rPr>
          <w:rFonts w:hint="cs"/>
          <w:sz w:val="27"/>
          <w:szCs w:val="27"/>
          <w:rtl/>
        </w:rPr>
        <w:t>ج</w:t>
      </w:r>
      <w:r w:rsidRPr="001E4FE5">
        <w:rPr>
          <w:rFonts w:hint="cs"/>
          <w:sz w:val="27"/>
          <w:szCs w:val="27"/>
          <w:rtl/>
        </w:rPr>
        <w:t>بّ أكثر منها لمثل هذه القاعدة التي نحن فيها، ولكن سيأتي وجه الصلة بين القاعد</w:t>
      </w:r>
      <w:r w:rsidR="00062EB7" w:rsidRPr="001E4FE5">
        <w:rPr>
          <w:rFonts w:hint="cs"/>
          <w:sz w:val="27"/>
          <w:szCs w:val="27"/>
          <w:rtl/>
        </w:rPr>
        <w:t>تين</w:t>
      </w:r>
      <w:r w:rsidR="003C605B" w:rsidRPr="001E4FE5">
        <w:rPr>
          <w:rFonts w:hint="cs"/>
          <w:sz w:val="27"/>
          <w:szCs w:val="27"/>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AAE"/>
    <w:multiLevelType w:val="multilevel"/>
    <w:tmpl w:val="B39CD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823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21A41"/>
    <w:rsid w:val="00024706"/>
    <w:rsid w:val="00030140"/>
    <w:rsid w:val="000319F6"/>
    <w:rsid w:val="000500A3"/>
    <w:rsid w:val="00062EB7"/>
    <w:rsid w:val="00071538"/>
    <w:rsid w:val="00074F03"/>
    <w:rsid w:val="00082DAE"/>
    <w:rsid w:val="00090699"/>
    <w:rsid w:val="00094F42"/>
    <w:rsid w:val="000A3504"/>
    <w:rsid w:val="000B618E"/>
    <w:rsid w:val="000C4B06"/>
    <w:rsid w:val="000C53CA"/>
    <w:rsid w:val="000C760D"/>
    <w:rsid w:val="000D0702"/>
    <w:rsid w:val="000D2716"/>
    <w:rsid w:val="000E1AD3"/>
    <w:rsid w:val="000F1095"/>
    <w:rsid w:val="00104756"/>
    <w:rsid w:val="00122D53"/>
    <w:rsid w:val="00123F89"/>
    <w:rsid w:val="00124D10"/>
    <w:rsid w:val="00131C88"/>
    <w:rsid w:val="00175D87"/>
    <w:rsid w:val="001C61F4"/>
    <w:rsid w:val="001C682D"/>
    <w:rsid w:val="001D2DE3"/>
    <w:rsid w:val="001E4FE5"/>
    <w:rsid w:val="001E51A6"/>
    <w:rsid w:val="001F0DEE"/>
    <w:rsid w:val="001F4B28"/>
    <w:rsid w:val="0020112D"/>
    <w:rsid w:val="002041C9"/>
    <w:rsid w:val="00204B5B"/>
    <w:rsid w:val="00225E1B"/>
    <w:rsid w:val="002261A4"/>
    <w:rsid w:val="00250192"/>
    <w:rsid w:val="00257255"/>
    <w:rsid w:val="00265DD6"/>
    <w:rsid w:val="00274B1C"/>
    <w:rsid w:val="002D073A"/>
    <w:rsid w:val="002E503C"/>
    <w:rsid w:val="00306EFF"/>
    <w:rsid w:val="00312C3E"/>
    <w:rsid w:val="003352E7"/>
    <w:rsid w:val="00346286"/>
    <w:rsid w:val="00353DB5"/>
    <w:rsid w:val="00361C5F"/>
    <w:rsid w:val="00362403"/>
    <w:rsid w:val="003965D0"/>
    <w:rsid w:val="003B24DC"/>
    <w:rsid w:val="003C605B"/>
    <w:rsid w:val="003C75FF"/>
    <w:rsid w:val="003D60A1"/>
    <w:rsid w:val="003D6559"/>
    <w:rsid w:val="00412394"/>
    <w:rsid w:val="0041658D"/>
    <w:rsid w:val="00416DDD"/>
    <w:rsid w:val="00422E65"/>
    <w:rsid w:val="00430731"/>
    <w:rsid w:val="00442B5D"/>
    <w:rsid w:val="00450772"/>
    <w:rsid w:val="004508B3"/>
    <w:rsid w:val="0048610A"/>
    <w:rsid w:val="0049752F"/>
    <w:rsid w:val="004A1BBC"/>
    <w:rsid w:val="004B124B"/>
    <w:rsid w:val="004D02DB"/>
    <w:rsid w:val="004D6E9D"/>
    <w:rsid w:val="004D7D7B"/>
    <w:rsid w:val="004F6CBB"/>
    <w:rsid w:val="004F7111"/>
    <w:rsid w:val="00523B9C"/>
    <w:rsid w:val="005261D8"/>
    <w:rsid w:val="00561D73"/>
    <w:rsid w:val="00566D46"/>
    <w:rsid w:val="0058719B"/>
    <w:rsid w:val="00593084"/>
    <w:rsid w:val="005B1669"/>
    <w:rsid w:val="005B2C26"/>
    <w:rsid w:val="005B4116"/>
    <w:rsid w:val="005E53D5"/>
    <w:rsid w:val="00605A39"/>
    <w:rsid w:val="006101E3"/>
    <w:rsid w:val="00632F4B"/>
    <w:rsid w:val="006344AD"/>
    <w:rsid w:val="00643031"/>
    <w:rsid w:val="00692099"/>
    <w:rsid w:val="006A484C"/>
    <w:rsid w:val="006D03EC"/>
    <w:rsid w:val="006F51B5"/>
    <w:rsid w:val="006F6819"/>
    <w:rsid w:val="00713983"/>
    <w:rsid w:val="00743F7D"/>
    <w:rsid w:val="0075562F"/>
    <w:rsid w:val="007602CE"/>
    <w:rsid w:val="007623C8"/>
    <w:rsid w:val="0078300E"/>
    <w:rsid w:val="007D402F"/>
    <w:rsid w:val="007F2088"/>
    <w:rsid w:val="0081265E"/>
    <w:rsid w:val="00830AC4"/>
    <w:rsid w:val="00834978"/>
    <w:rsid w:val="00873E4F"/>
    <w:rsid w:val="008C38D9"/>
    <w:rsid w:val="008F5DA0"/>
    <w:rsid w:val="0090379B"/>
    <w:rsid w:val="00903F59"/>
    <w:rsid w:val="00907919"/>
    <w:rsid w:val="009257D1"/>
    <w:rsid w:val="009268C9"/>
    <w:rsid w:val="00926C56"/>
    <w:rsid w:val="00930B5B"/>
    <w:rsid w:val="00933323"/>
    <w:rsid w:val="009517F5"/>
    <w:rsid w:val="009A5F81"/>
    <w:rsid w:val="009C2D1F"/>
    <w:rsid w:val="00A05C7E"/>
    <w:rsid w:val="00A161C9"/>
    <w:rsid w:val="00A218C3"/>
    <w:rsid w:val="00A41A8C"/>
    <w:rsid w:val="00A42AE5"/>
    <w:rsid w:val="00A63460"/>
    <w:rsid w:val="00A75941"/>
    <w:rsid w:val="00AB5EE3"/>
    <w:rsid w:val="00AC50DB"/>
    <w:rsid w:val="00AD3B79"/>
    <w:rsid w:val="00AE410C"/>
    <w:rsid w:val="00B03E6D"/>
    <w:rsid w:val="00B0402E"/>
    <w:rsid w:val="00B3530B"/>
    <w:rsid w:val="00B64075"/>
    <w:rsid w:val="00B71801"/>
    <w:rsid w:val="00B762A6"/>
    <w:rsid w:val="00B93F6D"/>
    <w:rsid w:val="00B93FED"/>
    <w:rsid w:val="00B94890"/>
    <w:rsid w:val="00B97827"/>
    <w:rsid w:val="00BB5D41"/>
    <w:rsid w:val="00BC0E99"/>
    <w:rsid w:val="00BE3905"/>
    <w:rsid w:val="00C22943"/>
    <w:rsid w:val="00C24AB6"/>
    <w:rsid w:val="00C8076C"/>
    <w:rsid w:val="00C92603"/>
    <w:rsid w:val="00C9267B"/>
    <w:rsid w:val="00CA584D"/>
    <w:rsid w:val="00CC2B14"/>
    <w:rsid w:val="00CC36F4"/>
    <w:rsid w:val="00CF1DCB"/>
    <w:rsid w:val="00D00124"/>
    <w:rsid w:val="00D13C6F"/>
    <w:rsid w:val="00D14071"/>
    <w:rsid w:val="00D413F1"/>
    <w:rsid w:val="00D4606A"/>
    <w:rsid w:val="00D83E36"/>
    <w:rsid w:val="00DA2060"/>
    <w:rsid w:val="00DB49B7"/>
    <w:rsid w:val="00DF106E"/>
    <w:rsid w:val="00E11E0A"/>
    <w:rsid w:val="00E20E32"/>
    <w:rsid w:val="00E259BB"/>
    <w:rsid w:val="00E35C56"/>
    <w:rsid w:val="00E4293B"/>
    <w:rsid w:val="00E43D0F"/>
    <w:rsid w:val="00E45C3D"/>
    <w:rsid w:val="00E56B1E"/>
    <w:rsid w:val="00E65313"/>
    <w:rsid w:val="00E83DC5"/>
    <w:rsid w:val="00E84105"/>
    <w:rsid w:val="00E933E5"/>
    <w:rsid w:val="00EA6545"/>
    <w:rsid w:val="00F015CA"/>
    <w:rsid w:val="00F1042D"/>
    <w:rsid w:val="00F2317B"/>
    <w:rsid w:val="00F34664"/>
    <w:rsid w:val="00F420DE"/>
    <w:rsid w:val="00F46915"/>
    <w:rsid w:val="00F51A0D"/>
    <w:rsid w:val="00F61ACA"/>
    <w:rsid w:val="00F679AE"/>
    <w:rsid w:val="00F73F91"/>
    <w:rsid w:val="00F75DBB"/>
    <w:rsid w:val="00F96613"/>
    <w:rsid w:val="00FA1890"/>
    <w:rsid w:val="00FD1F08"/>
    <w:rsid w:val="00FE1110"/>
    <w:rsid w:val="00FE1917"/>
    <w:rsid w:val="00FE7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D413F1"/>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D413F1"/>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D413F1"/>
    <w:rPr>
      <w:sz w:val="20"/>
      <w:szCs w:val="20"/>
    </w:rPr>
  </w:style>
  <w:style w:type="paragraph" w:styleId="NormalWeb">
    <w:name w:val="Normal (Web)"/>
    <w:basedOn w:val="Normal"/>
    <w:uiPriority w:val="99"/>
    <w:semiHidden/>
    <w:unhideWhenUsed/>
    <w:rsid w:val="00416DDD"/>
    <w:rPr>
      <w:rFonts w:ascii="Times New Roman" w:hAnsi="Times New Roman" w:cs="Times New Roman"/>
      <w:sz w:val="24"/>
      <w:szCs w:val="24"/>
    </w:rPr>
  </w:style>
  <w:style w:type="paragraph" w:customStyle="1" w:styleId="Space">
    <w:name w:val="Space"/>
    <w:basedOn w:val="Normal"/>
    <w:qFormat/>
    <w:rsid w:val="001E4FE5"/>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9</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131</cp:revision>
  <dcterms:created xsi:type="dcterms:W3CDTF">2026-03-16T20:16:00Z</dcterms:created>
  <dcterms:modified xsi:type="dcterms:W3CDTF">2026-10-09T10:34:00Z</dcterms:modified>
</cp:coreProperties>
</file>