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2978F" w14:textId="1EE390FA" w:rsidR="00706ED0" w:rsidRDefault="00706ED0" w:rsidP="00706ED0">
      <w:pPr>
        <w:pStyle w:val="Space"/>
        <w:jc w:val="center"/>
        <w:rPr>
          <w:rFonts w:ascii="Traditional Arabic" w:hAnsi="Traditional Arabic" w:cs="Traditional Arabic"/>
          <w:b/>
          <w:bCs/>
          <w:sz w:val="96"/>
          <w:szCs w:val="96"/>
          <w:rtl/>
        </w:rPr>
      </w:pPr>
    </w:p>
    <w:p w14:paraId="145D2ABC" w14:textId="77777777" w:rsidR="00706ED0" w:rsidRDefault="00706ED0" w:rsidP="00706ED0">
      <w:pPr>
        <w:pStyle w:val="Space"/>
        <w:jc w:val="center"/>
        <w:rPr>
          <w:rFonts w:ascii="Traditional Arabic" w:hAnsi="Traditional Arabic" w:cs="Traditional Arabic"/>
          <w:b/>
          <w:bCs/>
          <w:sz w:val="96"/>
          <w:szCs w:val="96"/>
          <w:rtl/>
        </w:rPr>
      </w:pPr>
    </w:p>
    <w:p w14:paraId="553D2358" w14:textId="77777777" w:rsidR="00706ED0" w:rsidRDefault="00706ED0" w:rsidP="00706ED0">
      <w:pPr>
        <w:pStyle w:val="Space"/>
        <w:jc w:val="center"/>
        <w:rPr>
          <w:rFonts w:ascii="Traditional Arabic" w:hAnsi="Traditional Arabic" w:cs="Traditional Arabic"/>
          <w:b/>
          <w:bCs/>
          <w:sz w:val="96"/>
          <w:szCs w:val="96"/>
          <w:rtl/>
        </w:rPr>
      </w:pPr>
      <w:r>
        <w:rPr>
          <w:rFonts w:ascii="Traditional Arabic" w:hAnsi="Traditional Arabic" w:cs="Traditional Arabic"/>
          <w:b/>
          <w:bCs/>
          <w:sz w:val="96"/>
          <w:szCs w:val="96"/>
          <w:rtl/>
        </w:rPr>
        <w:t xml:space="preserve">التعليقة على </w:t>
      </w:r>
      <w:r>
        <w:rPr>
          <w:rFonts w:ascii="Traditional Arabic" w:hAnsi="Traditional Arabic" w:cs="Traditional Arabic" w:hint="cs"/>
          <w:b/>
          <w:bCs/>
          <w:sz w:val="96"/>
          <w:szCs w:val="96"/>
          <w:rtl/>
        </w:rPr>
        <w:t>مناسك الحجّ</w:t>
      </w:r>
    </w:p>
    <w:p w14:paraId="2581D7E3" w14:textId="77777777" w:rsidR="00706ED0" w:rsidRDefault="00706ED0" w:rsidP="00706ED0">
      <w:pPr>
        <w:pStyle w:val="Space"/>
        <w:jc w:val="center"/>
        <w:rPr>
          <w:b/>
          <w:bCs/>
          <w:sz w:val="36"/>
          <w:szCs w:val="36"/>
          <w:rtl/>
        </w:rPr>
      </w:pPr>
    </w:p>
    <w:p w14:paraId="0143EF0B" w14:textId="77777777" w:rsidR="00706ED0" w:rsidRDefault="00706ED0" w:rsidP="00706ED0">
      <w:pPr>
        <w:pStyle w:val="Space"/>
        <w:jc w:val="center"/>
        <w:rPr>
          <w:rFonts w:ascii="Traditional Arabic" w:hAnsi="Traditional Arabic" w:cs="Traditional Arabic"/>
          <w:b/>
          <w:bCs/>
          <w:sz w:val="72"/>
          <w:szCs w:val="72"/>
          <w:rtl/>
        </w:rPr>
      </w:pPr>
      <w:r>
        <w:rPr>
          <w:rFonts w:ascii="Traditional Arabic" w:hAnsi="Traditional Arabic" w:cs="Traditional Arabic"/>
          <w:b/>
          <w:bCs/>
          <w:sz w:val="72"/>
          <w:szCs w:val="72"/>
          <w:rtl/>
        </w:rPr>
        <w:t>حيدر حبّ الله</w:t>
      </w:r>
    </w:p>
    <w:p w14:paraId="263628BA" w14:textId="77777777" w:rsidR="00706ED0" w:rsidRDefault="00706ED0" w:rsidP="00706ED0">
      <w:pPr>
        <w:pStyle w:val="Space"/>
        <w:jc w:val="center"/>
        <w:rPr>
          <w:rFonts w:ascii="Traditional Arabic" w:hAnsi="Traditional Arabic" w:cs="Traditional Arabic"/>
          <w:b/>
          <w:bCs/>
          <w:sz w:val="64"/>
          <w:szCs w:val="64"/>
          <w:rtl/>
        </w:rPr>
      </w:pPr>
    </w:p>
    <w:p w14:paraId="06C5361A" w14:textId="257CD8C2" w:rsidR="00706ED0" w:rsidRDefault="00706ED0" w:rsidP="00706ED0">
      <w:pPr>
        <w:pStyle w:val="Space"/>
        <w:jc w:val="center"/>
        <w:rPr>
          <w:rFonts w:ascii="Traditional Arabic" w:hAnsi="Traditional Arabic" w:cs="Traditional Arabic"/>
          <w:b/>
          <w:bCs/>
          <w:sz w:val="64"/>
          <w:szCs w:val="64"/>
          <w:rtl/>
        </w:rPr>
      </w:pPr>
      <w:r>
        <w:rPr>
          <w:rFonts w:ascii="Traditional Arabic" w:hAnsi="Traditional Arabic" w:cs="Traditional Arabic"/>
          <w:b/>
          <w:bCs/>
          <w:sz w:val="64"/>
          <w:szCs w:val="64"/>
          <w:rtl/>
        </w:rPr>
        <w:t>(</w:t>
      </w:r>
      <w:r>
        <w:rPr>
          <w:rFonts w:ascii="Traditional Arabic" w:hAnsi="Traditional Arabic" w:cs="Traditional Arabic" w:hint="cs"/>
          <w:b/>
          <w:bCs/>
          <w:sz w:val="64"/>
          <w:szCs w:val="64"/>
          <w:rtl/>
        </w:rPr>
        <w:t>الحجّ النيابي ـ القسم الأوّل</w:t>
      </w:r>
      <w:r>
        <w:rPr>
          <w:rFonts w:ascii="Traditional Arabic" w:hAnsi="Traditional Arabic" w:cs="Traditional Arabic"/>
          <w:b/>
          <w:bCs/>
          <w:sz w:val="64"/>
          <w:szCs w:val="64"/>
          <w:rtl/>
        </w:rPr>
        <w:t>)</w:t>
      </w:r>
    </w:p>
    <w:p w14:paraId="56B929D8" w14:textId="77777777" w:rsidR="00706ED0" w:rsidRPr="00584859" w:rsidRDefault="00706ED0" w:rsidP="00706ED0">
      <w:pPr>
        <w:widowControl w:val="0"/>
        <w:spacing w:line="216" w:lineRule="auto"/>
        <w:jc w:val="center"/>
        <w:rPr>
          <w:rFonts w:ascii="Mosawi" w:hAnsi="Mosawi" w:cs="Mosawi"/>
          <w:b/>
          <w:bCs/>
          <w:sz w:val="28"/>
          <w:rtl/>
        </w:rPr>
      </w:pPr>
    </w:p>
    <w:p w14:paraId="188733FA" w14:textId="77777777" w:rsidR="00706ED0" w:rsidRPr="00584859" w:rsidRDefault="00706ED0" w:rsidP="00706ED0">
      <w:pPr>
        <w:widowControl w:val="0"/>
        <w:spacing w:line="216" w:lineRule="auto"/>
        <w:jc w:val="center"/>
        <w:rPr>
          <w:rFonts w:ascii="Mosawi" w:hAnsi="Mosawi" w:cs="Mosawi"/>
          <w:b/>
          <w:bCs/>
          <w:sz w:val="36"/>
          <w:szCs w:val="36"/>
          <w:rtl/>
        </w:rPr>
      </w:pPr>
    </w:p>
    <w:p w14:paraId="15E1BA37" w14:textId="77777777" w:rsidR="00706ED0" w:rsidRPr="00584859" w:rsidRDefault="00706ED0" w:rsidP="00706ED0">
      <w:pPr>
        <w:widowControl w:val="0"/>
        <w:spacing w:line="216" w:lineRule="auto"/>
        <w:jc w:val="center"/>
        <w:rPr>
          <w:rFonts w:ascii="Mosawi" w:hAnsi="Mosawi" w:cs="Mosawi"/>
          <w:b/>
          <w:bCs/>
          <w:sz w:val="36"/>
          <w:szCs w:val="36"/>
          <w:rtl/>
        </w:rPr>
      </w:pPr>
    </w:p>
    <w:p w14:paraId="0FB192E5" w14:textId="77777777" w:rsidR="00706ED0" w:rsidRPr="00584859" w:rsidRDefault="00706ED0" w:rsidP="00706ED0">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 xml:space="preserve">هذه تعليقة فقهيّة مختصرة على كتاب </w:t>
      </w:r>
      <w:r>
        <w:rPr>
          <w:rFonts w:ascii="Mosawi" w:hAnsi="Mosawi" w:cs="Mosawi" w:hint="cs"/>
          <w:b/>
          <w:bCs/>
          <w:sz w:val="36"/>
          <w:szCs w:val="36"/>
          <w:rtl/>
        </w:rPr>
        <w:t>مناسك الحجّ</w:t>
      </w:r>
      <w:r w:rsidRPr="00584859">
        <w:rPr>
          <w:rFonts w:ascii="Mosawi" w:hAnsi="Mosawi" w:cs="Mosawi"/>
          <w:b/>
          <w:bCs/>
          <w:sz w:val="36"/>
          <w:szCs w:val="36"/>
          <w:rtl/>
        </w:rPr>
        <w:t xml:space="preserve"> للسيّد الخوئي، لم تُكتب بقصد عمل الآخرين بها، بل بقصد اطلاع الباحثين والمهتمّين، والله الموفّق والمعين</w:t>
      </w:r>
    </w:p>
    <w:p w14:paraId="2A5D1689" w14:textId="3F7FDFDB" w:rsidR="00706ED0" w:rsidRPr="00584859" w:rsidRDefault="00706ED0" w:rsidP="00706ED0">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w:t>
      </w:r>
      <w:r>
        <w:rPr>
          <w:rFonts w:ascii="Mosawi" w:hAnsi="Mosawi" w:cs="Mosawi" w:hint="cs"/>
          <w:b/>
          <w:bCs/>
          <w:sz w:val="36"/>
          <w:szCs w:val="36"/>
          <w:rtl/>
        </w:rPr>
        <w:t>24</w:t>
      </w:r>
      <w:r>
        <w:rPr>
          <w:rFonts w:ascii="Mosawi" w:hAnsi="Mosawi" w:cs="Mosawi" w:hint="cs"/>
          <w:b/>
          <w:bCs/>
          <w:sz w:val="36"/>
          <w:szCs w:val="36"/>
          <w:rtl/>
        </w:rPr>
        <w:t xml:space="preserve"> ـ 9 ـ </w:t>
      </w:r>
      <w:r w:rsidRPr="00584859">
        <w:rPr>
          <w:rFonts w:ascii="Mosawi" w:hAnsi="Mosawi" w:cs="Mosawi"/>
          <w:b/>
          <w:bCs/>
          <w:sz w:val="36"/>
          <w:szCs w:val="36"/>
          <w:rtl/>
        </w:rPr>
        <w:t>202</w:t>
      </w:r>
      <w:r>
        <w:rPr>
          <w:rFonts w:ascii="Mosawi" w:hAnsi="Mosawi" w:cs="Mosawi" w:hint="cs"/>
          <w:b/>
          <w:bCs/>
          <w:sz w:val="36"/>
          <w:szCs w:val="36"/>
          <w:rtl/>
        </w:rPr>
        <w:t>6</w:t>
      </w:r>
      <w:r w:rsidRPr="00584859">
        <w:rPr>
          <w:rFonts w:ascii="Mosawi" w:hAnsi="Mosawi" w:cs="Mosawi"/>
          <w:b/>
          <w:bCs/>
          <w:sz w:val="36"/>
          <w:szCs w:val="36"/>
          <w:rtl/>
        </w:rPr>
        <w:t>م)</w:t>
      </w:r>
    </w:p>
    <w:p w14:paraId="50365A37" w14:textId="77777777" w:rsidR="00706ED0" w:rsidRDefault="00706ED0" w:rsidP="00706ED0">
      <w:pPr>
        <w:pStyle w:val="Space"/>
        <w:rPr>
          <w:rtl/>
        </w:rPr>
      </w:pPr>
    </w:p>
    <w:p w14:paraId="502FBEA8" w14:textId="77777777" w:rsidR="00706ED0" w:rsidRDefault="00706ED0" w:rsidP="00706ED0">
      <w:pPr>
        <w:rPr>
          <w:rFonts w:asciiTheme="majorBidi" w:hAnsiTheme="majorBidi" w:cs="Mosawi"/>
          <w:b/>
          <w:bCs/>
          <w:kern w:val="0"/>
          <w:sz w:val="36"/>
          <w:szCs w:val="36"/>
          <w:rtl/>
          <w14:ligatures w14:val="none"/>
        </w:rPr>
      </w:pPr>
      <w:r>
        <w:rPr>
          <w:rFonts w:asciiTheme="majorBidi" w:hAnsiTheme="majorBidi" w:cs="Mosawi"/>
          <w:b/>
          <w:bCs/>
          <w:sz w:val="36"/>
          <w:szCs w:val="36"/>
          <w:rtl/>
        </w:rPr>
        <w:br w:type="page"/>
      </w:r>
    </w:p>
    <w:p w14:paraId="1CF593BC" w14:textId="62419A42" w:rsidR="00131C88" w:rsidRPr="00706ED0" w:rsidRDefault="00265DD6" w:rsidP="00131C88">
      <w:pPr>
        <w:widowControl w:val="0"/>
        <w:spacing w:after="0" w:line="216" w:lineRule="auto"/>
        <w:ind w:firstLine="284"/>
        <w:jc w:val="center"/>
        <w:rPr>
          <w:rFonts w:asciiTheme="majorBidi" w:hAnsiTheme="majorBidi" w:cs="Mosawi"/>
          <w:b/>
          <w:bCs/>
          <w:kern w:val="0"/>
          <w:sz w:val="40"/>
          <w:szCs w:val="40"/>
          <w:rtl/>
          <w14:ligatures w14:val="none"/>
        </w:rPr>
      </w:pPr>
      <w:r w:rsidRPr="00706ED0">
        <w:rPr>
          <w:rFonts w:asciiTheme="majorBidi" w:hAnsiTheme="majorBidi" w:cs="Mosawi"/>
          <w:b/>
          <w:bCs/>
          <w:kern w:val="0"/>
          <w:sz w:val="40"/>
          <w:szCs w:val="40"/>
          <w:rtl/>
          <w14:ligatures w14:val="none"/>
        </w:rPr>
        <w:lastRenderedPageBreak/>
        <w:t>فصل</w:t>
      </w:r>
    </w:p>
    <w:p w14:paraId="6C8FC387" w14:textId="3AAD146E" w:rsidR="00265DD6" w:rsidRPr="00706ED0" w:rsidRDefault="00265DD6" w:rsidP="00131C88">
      <w:pPr>
        <w:widowControl w:val="0"/>
        <w:spacing w:after="0" w:line="216" w:lineRule="auto"/>
        <w:ind w:firstLine="284"/>
        <w:jc w:val="center"/>
        <w:rPr>
          <w:rFonts w:asciiTheme="majorBidi" w:hAnsiTheme="majorBidi" w:cs="Mosawi"/>
          <w:b/>
          <w:bCs/>
          <w:kern w:val="0"/>
          <w:sz w:val="40"/>
          <w:szCs w:val="40"/>
          <w:rtl/>
          <w14:ligatures w14:val="none"/>
        </w:rPr>
      </w:pPr>
      <w:r w:rsidRPr="00706ED0">
        <w:rPr>
          <w:rFonts w:asciiTheme="majorBidi" w:hAnsiTheme="majorBidi" w:cs="Mosawi"/>
          <w:b/>
          <w:bCs/>
          <w:kern w:val="0"/>
          <w:sz w:val="40"/>
          <w:szCs w:val="40"/>
          <w:rtl/>
          <w14:ligatures w14:val="none"/>
        </w:rPr>
        <w:t>في النيابة</w:t>
      </w:r>
      <w:r w:rsidRPr="00706ED0">
        <w:rPr>
          <w:rFonts w:ascii="Times New Roman" w:hAnsi="Times New Roman" w:cs="Times New Roman" w:hint="cs"/>
          <w:b/>
          <w:bCs/>
          <w:kern w:val="0"/>
          <w:sz w:val="40"/>
          <w:szCs w:val="40"/>
          <w:rtl/>
          <w14:ligatures w14:val="none"/>
        </w:rPr>
        <w:t>‌</w:t>
      </w:r>
    </w:p>
    <w:p w14:paraId="4093FA4A" w14:textId="2931566D" w:rsidR="00265DD6" w:rsidRPr="00706ED0" w:rsidRDefault="00265DD6" w:rsidP="00131C88">
      <w:pPr>
        <w:widowControl w:val="0"/>
        <w:spacing w:after="0" w:line="216" w:lineRule="auto"/>
        <w:ind w:firstLine="284"/>
        <w:jc w:val="both"/>
        <w:rPr>
          <w:rFonts w:asciiTheme="majorBidi" w:hAnsiTheme="majorBidi" w:cs="Mosawi"/>
          <w:kern w:val="0"/>
          <w:sz w:val="32"/>
          <w:szCs w:val="32"/>
          <w:rtl/>
          <w14:ligatures w14:val="none"/>
        </w:rPr>
      </w:pPr>
      <w:r w:rsidRPr="00706ED0">
        <w:rPr>
          <w:rFonts w:asciiTheme="majorBidi" w:hAnsiTheme="majorBidi" w:cs="Mosawi"/>
          <w:kern w:val="0"/>
          <w:sz w:val="32"/>
          <w:szCs w:val="32"/>
          <w:rtl/>
          <w14:ligatures w14:val="none"/>
        </w:rPr>
        <w:t>(مسألة ١٠٣): يعتبر في النائب</w:t>
      </w:r>
      <w:r w:rsidR="00E35C56" w:rsidRPr="00706ED0">
        <w:rPr>
          <w:rFonts w:cs="Taher"/>
          <w:kern w:val="0"/>
          <w:sz w:val="32"/>
          <w:szCs w:val="32"/>
          <w:vertAlign w:val="superscript"/>
          <w:rtl/>
          <w14:ligatures w14:val="none"/>
        </w:rPr>
        <w:t>(</w:t>
      </w:r>
      <w:r w:rsidR="00E35C56" w:rsidRPr="00706ED0">
        <w:rPr>
          <w:rFonts w:cs="Taher"/>
          <w:kern w:val="0"/>
          <w:sz w:val="32"/>
          <w:szCs w:val="32"/>
          <w:vertAlign w:val="superscript"/>
          <w:rtl/>
          <w14:ligatures w14:val="none"/>
        </w:rPr>
        <w:footnoteReference w:id="1"/>
      </w:r>
      <w:r w:rsidR="00E35C56" w:rsidRPr="00706ED0">
        <w:rPr>
          <w:rFonts w:cs="Taher"/>
          <w:kern w:val="0"/>
          <w:sz w:val="32"/>
          <w:szCs w:val="32"/>
          <w:vertAlign w:val="superscript"/>
          <w:rtl/>
          <w14:ligatures w14:val="none"/>
        </w:rPr>
        <w:t>)</w:t>
      </w:r>
      <w:r w:rsidRPr="00706ED0">
        <w:rPr>
          <w:rFonts w:asciiTheme="majorBidi" w:hAnsiTheme="majorBidi" w:cs="Mosawi"/>
          <w:kern w:val="0"/>
          <w:sz w:val="32"/>
          <w:szCs w:val="32"/>
          <w:rtl/>
          <w14:ligatures w14:val="none"/>
        </w:rPr>
        <w:t xml:space="preserve"> </w:t>
      </w:r>
      <w:r w:rsidR="00D413F1" w:rsidRPr="00706ED0">
        <w:rPr>
          <w:rFonts w:asciiTheme="majorBidi" w:hAnsiTheme="majorBidi" w:cs="Mosawi" w:hint="cs"/>
          <w:kern w:val="0"/>
          <w:sz w:val="32"/>
          <w:szCs w:val="32"/>
          <w:rtl/>
          <w14:ligatures w14:val="none"/>
        </w:rPr>
        <w:t>أ</w:t>
      </w:r>
      <w:r w:rsidRPr="00706ED0">
        <w:rPr>
          <w:rFonts w:asciiTheme="majorBidi" w:hAnsiTheme="majorBidi" w:cs="Mosawi"/>
          <w:kern w:val="0"/>
          <w:sz w:val="32"/>
          <w:szCs w:val="32"/>
          <w:rtl/>
          <w14:ligatures w14:val="none"/>
        </w:rPr>
        <w:t>مور:</w:t>
      </w:r>
    </w:p>
    <w:p w14:paraId="0197D7CC" w14:textId="5D42DA31" w:rsidR="00265DD6" w:rsidRPr="00706ED0" w:rsidRDefault="00265DD6" w:rsidP="00D413F1">
      <w:pPr>
        <w:widowControl w:val="0"/>
        <w:spacing w:after="0" w:line="216" w:lineRule="auto"/>
        <w:ind w:firstLine="284"/>
        <w:jc w:val="both"/>
        <w:rPr>
          <w:rFonts w:asciiTheme="majorBidi" w:hAnsiTheme="majorBidi" w:cs="Mosawi"/>
          <w:kern w:val="0"/>
          <w:sz w:val="32"/>
          <w:szCs w:val="32"/>
          <w:rtl/>
          <w14:ligatures w14:val="none"/>
        </w:rPr>
      </w:pPr>
      <w:r w:rsidRPr="00706ED0">
        <w:rPr>
          <w:rFonts w:asciiTheme="majorBidi" w:hAnsiTheme="majorBidi" w:cs="Mosawi"/>
          <w:b/>
          <w:bCs/>
          <w:kern w:val="0"/>
          <w:sz w:val="32"/>
          <w:szCs w:val="32"/>
          <w:rtl/>
          <w14:ligatures w14:val="none"/>
        </w:rPr>
        <w:t>الأو</w:t>
      </w:r>
      <w:r w:rsidR="00D413F1" w:rsidRPr="00706ED0">
        <w:rPr>
          <w:rFonts w:asciiTheme="majorBidi" w:hAnsiTheme="majorBidi" w:cs="Mosawi" w:hint="cs"/>
          <w:b/>
          <w:bCs/>
          <w:kern w:val="0"/>
          <w:sz w:val="32"/>
          <w:szCs w:val="32"/>
          <w:rtl/>
          <w14:ligatures w14:val="none"/>
        </w:rPr>
        <w:t>ّ</w:t>
      </w:r>
      <w:r w:rsidRPr="00706ED0">
        <w:rPr>
          <w:rFonts w:asciiTheme="majorBidi" w:hAnsiTheme="majorBidi" w:cs="Mosawi"/>
          <w:b/>
          <w:bCs/>
          <w:kern w:val="0"/>
          <w:sz w:val="32"/>
          <w:szCs w:val="32"/>
          <w:rtl/>
          <w14:ligatures w14:val="none"/>
        </w:rPr>
        <w:t>ل:</w:t>
      </w:r>
      <w:r w:rsidRPr="00706ED0">
        <w:rPr>
          <w:rFonts w:asciiTheme="majorBidi" w:hAnsiTheme="majorBidi" w:cs="Mosawi"/>
          <w:kern w:val="0"/>
          <w:sz w:val="32"/>
          <w:szCs w:val="32"/>
          <w:rtl/>
          <w14:ligatures w14:val="none"/>
        </w:rPr>
        <w:t xml:space="preserve"> البلوغ،</w:t>
      </w:r>
      <w:r w:rsidR="00D413F1" w:rsidRPr="00706ED0">
        <w:rPr>
          <w:rFonts w:asciiTheme="majorBidi" w:hAnsiTheme="majorBidi" w:cs="Mosawi" w:hint="cs"/>
          <w:kern w:val="0"/>
          <w:sz w:val="32"/>
          <w:szCs w:val="32"/>
          <w:rtl/>
          <w14:ligatures w14:val="none"/>
        </w:rPr>
        <w:t xml:space="preserve"> </w:t>
      </w:r>
      <w:r w:rsidRPr="00706ED0">
        <w:rPr>
          <w:rFonts w:asciiTheme="majorBidi" w:hAnsiTheme="majorBidi" w:cs="Mosawi"/>
          <w:kern w:val="0"/>
          <w:sz w:val="32"/>
          <w:szCs w:val="32"/>
          <w:rtl/>
          <w14:ligatures w14:val="none"/>
        </w:rPr>
        <w:t>فلا يجزي حج</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الصبي من غيره في حج</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ة ال</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سلام</w:t>
      </w:r>
      <w:r w:rsidR="00FE7AE6" w:rsidRPr="00706ED0">
        <w:rPr>
          <w:rFonts w:asciiTheme="majorBidi" w:hAnsiTheme="majorBidi" w:cs="Mosawi"/>
          <w:kern w:val="0"/>
          <w:sz w:val="32"/>
          <w:szCs w:val="32"/>
          <w:rtl/>
          <w14:ligatures w14:val="none"/>
        </w:rPr>
        <w:t xml:space="preserve"> و</w:t>
      </w:r>
      <w:r w:rsidRPr="00706ED0">
        <w:rPr>
          <w:rFonts w:asciiTheme="majorBidi" w:hAnsiTheme="majorBidi" w:cs="Mosawi"/>
          <w:kern w:val="0"/>
          <w:sz w:val="32"/>
          <w:szCs w:val="32"/>
          <w:rtl/>
          <w14:ligatures w14:val="none"/>
        </w:rPr>
        <w:t>غيرها من الحج</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الواجب</w:t>
      </w:r>
      <w:r w:rsidR="00D413F1" w:rsidRPr="00706ED0">
        <w:rPr>
          <w:rFonts w:asciiTheme="majorBidi" w:hAnsiTheme="majorBidi" w:cs="Mosawi" w:hint="cs"/>
          <w:kern w:val="0"/>
          <w:sz w:val="32"/>
          <w:szCs w:val="32"/>
          <w:rtl/>
          <w14:ligatures w14:val="none"/>
        </w:rPr>
        <w:t>،</w:t>
      </w:r>
      <w:r w:rsidR="00FE7AE6" w:rsidRPr="00706ED0">
        <w:rPr>
          <w:rFonts w:asciiTheme="majorBidi" w:hAnsiTheme="majorBidi" w:cs="Mosawi"/>
          <w:kern w:val="0"/>
          <w:sz w:val="32"/>
          <w:szCs w:val="32"/>
          <w:rtl/>
          <w14:ligatures w14:val="none"/>
        </w:rPr>
        <w:t xml:space="preserve"> و</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ن كان الصبي ممي</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زا</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نعم لا يبعد صح</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ة نيابته في الحج</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المندوب ب</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ذن الولي</w:t>
      </w:r>
      <w:r w:rsidR="00D413F1" w:rsidRPr="00706ED0">
        <w:rPr>
          <w:rFonts w:asciiTheme="majorBidi" w:hAnsiTheme="majorBidi" w:cs="Mosawi" w:hint="cs"/>
          <w:kern w:val="0"/>
          <w:sz w:val="32"/>
          <w:szCs w:val="32"/>
          <w:rtl/>
          <w14:ligatures w14:val="none"/>
        </w:rPr>
        <w:t>ّ</w:t>
      </w:r>
      <w:r w:rsidR="000C760D" w:rsidRPr="00706ED0">
        <w:rPr>
          <w:rFonts w:cs="Taher"/>
          <w:kern w:val="0"/>
          <w:sz w:val="32"/>
          <w:szCs w:val="32"/>
          <w:vertAlign w:val="superscript"/>
          <w:rtl/>
          <w14:ligatures w14:val="none"/>
        </w:rPr>
        <w:t>(</w:t>
      </w:r>
      <w:r w:rsidR="000C760D" w:rsidRPr="00706ED0">
        <w:rPr>
          <w:rFonts w:cs="Taher"/>
          <w:kern w:val="0"/>
          <w:sz w:val="32"/>
          <w:szCs w:val="32"/>
          <w:vertAlign w:val="superscript"/>
          <w:rtl/>
          <w14:ligatures w14:val="none"/>
        </w:rPr>
        <w:footnoteReference w:id="2"/>
      </w:r>
      <w:r w:rsidR="000C760D" w:rsidRPr="00706ED0">
        <w:rPr>
          <w:rFonts w:cs="Taher"/>
          <w:kern w:val="0"/>
          <w:sz w:val="32"/>
          <w:szCs w:val="32"/>
          <w:vertAlign w:val="superscript"/>
          <w:rtl/>
          <w14:ligatures w14:val="none"/>
        </w:rPr>
        <w:t>)</w:t>
      </w:r>
      <w:r w:rsidRPr="00706ED0">
        <w:rPr>
          <w:rFonts w:asciiTheme="majorBidi" w:hAnsiTheme="majorBidi" w:cs="Mosawi"/>
          <w:kern w:val="0"/>
          <w:sz w:val="32"/>
          <w:szCs w:val="32"/>
          <w:rtl/>
          <w14:ligatures w14:val="none"/>
        </w:rPr>
        <w:t>.</w:t>
      </w:r>
    </w:p>
    <w:p w14:paraId="2831B5FF" w14:textId="3EEAC652" w:rsidR="00265DD6" w:rsidRPr="00706ED0" w:rsidRDefault="00265DD6" w:rsidP="00D413F1">
      <w:pPr>
        <w:widowControl w:val="0"/>
        <w:spacing w:after="0" w:line="216" w:lineRule="auto"/>
        <w:ind w:firstLine="284"/>
        <w:jc w:val="both"/>
        <w:rPr>
          <w:rFonts w:asciiTheme="majorBidi" w:hAnsiTheme="majorBidi" w:cs="Mosawi"/>
          <w:kern w:val="0"/>
          <w:sz w:val="32"/>
          <w:szCs w:val="32"/>
          <w:rtl/>
          <w14:ligatures w14:val="none"/>
        </w:rPr>
      </w:pPr>
      <w:r w:rsidRPr="00706ED0">
        <w:rPr>
          <w:rFonts w:asciiTheme="majorBidi" w:hAnsiTheme="majorBidi" w:cs="Mosawi"/>
          <w:b/>
          <w:bCs/>
          <w:kern w:val="0"/>
          <w:sz w:val="32"/>
          <w:szCs w:val="32"/>
          <w:rtl/>
          <w14:ligatures w14:val="none"/>
        </w:rPr>
        <w:lastRenderedPageBreak/>
        <w:t>الثان</w:t>
      </w:r>
      <w:r w:rsidR="00D413F1" w:rsidRPr="00706ED0">
        <w:rPr>
          <w:rFonts w:asciiTheme="majorBidi" w:hAnsiTheme="majorBidi" w:cs="Mosawi" w:hint="cs"/>
          <w:b/>
          <w:bCs/>
          <w:kern w:val="0"/>
          <w:sz w:val="32"/>
          <w:szCs w:val="32"/>
          <w:rtl/>
          <w14:ligatures w14:val="none"/>
        </w:rPr>
        <w:t>ي</w:t>
      </w:r>
      <w:r w:rsidRPr="00706ED0">
        <w:rPr>
          <w:rFonts w:asciiTheme="majorBidi" w:hAnsiTheme="majorBidi" w:cs="Mosawi"/>
          <w:b/>
          <w:bCs/>
          <w:kern w:val="0"/>
          <w:sz w:val="32"/>
          <w:szCs w:val="32"/>
          <w:rtl/>
          <w14:ligatures w14:val="none"/>
        </w:rPr>
        <w:t>:</w:t>
      </w:r>
      <w:r w:rsidRPr="00706ED0">
        <w:rPr>
          <w:rFonts w:asciiTheme="majorBidi" w:hAnsiTheme="majorBidi" w:cs="Mosawi"/>
          <w:kern w:val="0"/>
          <w:sz w:val="32"/>
          <w:szCs w:val="32"/>
          <w:rtl/>
          <w14:ligatures w14:val="none"/>
        </w:rPr>
        <w:t xml:space="preserve"> العقل</w:t>
      </w:r>
      <w:r w:rsidR="00D413F1" w:rsidRPr="00706ED0">
        <w:rPr>
          <w:rFonts w:asciiTheme="majorBidi" w:hAnsiTheme="majorBidi" w:cs="Mosawi" w:hint="cs"/>
          <w:kern w:val="0"/>
          <w:sz w:val="32"/>
          <w:szCs w:val="32"/>
          <w:rtl/>
          <w14:ligatures w14:val="none"/>
        </w:rPr>
        <w:t xml:space="preserve">، </w:t>
      </w:r>
      <w:r w:rsidRPr="00706ED0">
        <w:rPr>
          <w:rFonts w:asciiTheme="majorBidi" w:hAnsiTheme="majorBidi" w:cs="Mosawi"/>
          <w:kern w:val="0"/>
          <w:sz w:val="32"/>
          <w:szCs w:val="32"/>
          <w:rtl/>
          <w14:ligatures w14:val="none"/>
        </w:rPr>
        <w:t>فلا تجزي استنابة المجنون، سواء في ذلك ما إذا كان جنونه مطبقا</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w:t>
      </w:r>
      <w:r w:rsidR="00D413F1" w:rsidRPr="00706ED0">
        <w:rPr>
          <w:rFonts w:asciiTheme="majorBidi" w:hAnsiTheme="majorBidi" w:cs="Mosawi" w:hint="cs"/>
          <w:kern w:val="0"/>
          <w:sz w:val="32"/>
          <w:szCs w:val="32"/>
          <w:rtl/>
          <w14:ligatures w14:val="none"/>
        </w:rPr>
        <w:t>أ</w:t>
      </w:r>
      <w:r w:rsidRPr="00706ED0">
        <w:rPr>
          <w:rFonts w:asciiTheme="majorBidi" w:hAnsiTheme="majorBidi" w:cs="Mosawi"/>
          <w:kern w:val="0"/>
          <w:sz w:val="32"/>
          <w:szCs w:val="32"/>
          <w:rtl/>
          <w14:ligatures w14:val="none"/>
        </w:rPr>
        <w:t xml:space="preserve">م كان </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دواري</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ا</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إذا كان العمل في دور جنونه</w:t>
      </w:r>
      <w:r w:rsidR="00D413F1" w:rsidRPr="00706ED0">
        <w:rPr>
          <w:rFonts w:asciiTheme="majorBidi" w:hAnsiTheme="majorBidi" w:cs="Mosawi" w:hint="cs"/>
          <w:kern w:val="0"/>
          <w:sz w:val="32"/>
          <w:szCs w:val="32"/>
          <w:rtl/>
          <w14:ligatures w14:val="none"/>
        </w:rPr>
        <w:t>،</w:t>
      </w:r>
      <w:r w:rsidR="00FE7AE6" w:rsidRPr="00706ED0">
        <w:rPr>
          <w:rFonts w:asciiTheme="majorBidi" w:hAnsiTheme="majorBidi" w:cs="Mosawi"/>
          <w:kern w:val="0"/>
          <w:sz w:val="32"/>
          <w:szCs w:val="32"/>
          <w:rtl/>
          <w14:ligatures w14:val="none"/>
        </w:rPr>
        <w:t xml:space="preserve"> و</w:t>
      </w:r>
      <w:r w:rsidR="00D413F1" w:rsidRPr="00706ED0">
        <w:rPr>
          <w:rFonts w:asciiTheme="majorBidi" w:hAnsiTheme="majorBidi" w:cs="Mosawi" w:hint="cs"/>
          <w:kern w:val="0"/>
          <w:sz w:val="32"/>
          <w:szCs w:val="32"/>
          <w:rtl/>
          <w14:ligatures w14:val="none"/>
        </w:rPr>
        <w:t>أ</w:t>
      </w:r>
      <w:r w:rsidRPr="00706ED0">
        <w:rPr>
          <w:rFonts w:asciiTheme="majorBidi" w:hAnsiTheme="majorBidi" w:cs="Mosawi"/>
          <w:kern w:val="0"/>
          <w:sz w:val="32"/>
          <w:szCs w:val="32"/>
          <w:rtl/>
          <w14:ligatures w14:val="none"/>
        </w:rPr>
        <w:t>م</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ا السفيه فلا بأس باستنابته</w:t>
      </w:r>
      <w:r w:rsidR="009257D1" w:rsidRPr="00706ED0">
        <w:rPr>
          <w:rFonts w:cs="Taher"/>
          <w:kern w:val="0"/>
          <w:sz w:val="32"/>
          <w:szCs w:val="32"/>
          <w:vertAlign w:val="superscript"/>
          <w:rtl/>
          <w14:ligatures w14:val="none"/>
        </w:rPr>
        <w:t>(</w:t>
      </w:r>
      <w:r w:rsidR="009257D1" w:rsidRPr="00706ED0">
        <w:rPr>
          <w:rFonts w:cs="Taher"/>
          <w:kern w:val="0"/>
          <w:sz w:val="32"/>
          <w:szCs w:val="32"/>
          <w:vertAlign w:val="superscript"/>
          <w:rtl/>
          <w14:ligatures w14:val="none"/>
        </w:rPr>
        <w:footnoteReference w:id="3"/>
      </w:r>
      <w:r w:rsidR="009257D1" w:rsidRPr="00706ED0">
        <w:rPr>
          <w:rFonts w:cs="Taher"/>
          <w:kern w:val="0"/>
          <w:sz w:val="32"/>
          <w:szCs w:val="32"/>
          <w:vertAlign w:val="superscript"/>
          <w:rtl/>
          <w14:ligatures w14:val="none"/>
        </w:rPr>
        <w:t>)</w:t>
      </w:r>
      <w:r w:rsidRPr="00706ED0">
        <w:rPr>
          <w:rFonts w:asciiTheme="majorBidi" w:hAnsiTheme="majorBidi" w:cs="Mosawi"/>
          <w:kern w:val="0"/>
          <w:sz w:val="32"/>
          <w:szCs w:val="32"/>
          <w:rtl/>
          <w14:ligatures w14:val="none"/>
        </w:rPr>
        <w:t>.</w:t>
      </w:r>
    </w:p>
    <w:p w14:paraId="613D9A01" w14:textId="18DF2C28" w:rsidR="00265DD6" w:rsidRPr="00706ED0" w:rsidRDefault="00265DD6" w:rsidP="00D413F1">
      <w:pPr>
        <w:widowControl w:val="0"/>
        <w:spacing w:after="0" w:line="216" w:lineRule="auto"/>
        <w:ind w:firstLine="284"/>
        <w:jc w:val="both"/>
        <w:rPr>
          <w:rFonts w:asciiTheme="majorBidi" w:hAnsiTheme="majorBidi" w:cs="Mosawi"/>
          <w:kern w:val="0"/>
          <w:sz w:val="32"/>
          <w:szCs w:val="32"/>
          <w:rtl/>
          <w14:ligatures w14:val="none"/>
        </w:rPr>
      </w:pPr>
      <w:r w:rsidRPr="00706ED0">
        <w:rPr>
          <w:rFonts w:asciiTheme="majorBidi" w:hAnsiTheme="majorBidi" w:cs="Mosawi"/>
          <w:b/>
          <w:bCs/>
          <w:kern w:val="0"/>
          <w:sz w:val="32"/>
          <w:szCs w:val="32"/>
          <w:rtl/>
          <w14:ligatures w14:val="none"/>
        </w:rPr>
        <w:lastRenderedPageBreak/>
        <w:t>الثالث:</w:t>
      </w:r>
      <w:r w:rsidRPr="00706ED0">
        <w:rPr>
          <w:rFonts w:asciiTheme="majorBidi" w:hAnsiTheme="majorBidi" w:cs="Mosawi"/>
          <w:kern w:val="0"/>
          <w:sz w:val="32"/>
          <w:szCs w:val="32"/>
          <w:rtl/>
          <w14:ligatures w14:val="none"/>
        </w:rPr>
        <w:t xml:space="preserve"> ال</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يمان</w:t>
      </w:r>
      <w:r w:rsidR="00D413F1" w:rsidRPr="00706ED0">
        <w:rPr>
          <w:rFonts w:asciiTheme="majorBidi" w:hAnsiTheme="majorBidi" w:cs="Mosawi" w:hint="cs"/>
          <w:kern w:val="0"/>
          <w:sz w:val="32"/>
          <w:szCs w:val="32"/>
          <w:rtl/>
          <w14:ligatures w14:val="none"/>
        </w:rPr>
        <w:t xml:space="preserve">، </w:t>
      </w:r>
      <w:r w:rsidRPr="00706ED0">
        <w:rPr>
          <w:rFonts w:asciiTheme="majorBidi" w:hAnsiTheme="majorBidi" w:cs="Mosawi"/>
          <w:kern w:val="0"/>
          <w:sz w:val="32"/>
          <w:szCs w:val="32"/>
          <w:rtl/>
          <w14:ligatures w14:val="none"/>
        </w:rPr>
        <w:t>فلا عبرة بنيابة غير المؤمن،</w:t>
      </w:r>
      <w:r w:rsidR="00FE7AE6" w:rsidRPr="00706ED0">
        <w:rPr>
          <w:rFonts w:asciiTheme="majorBidi" w:hAnsiTheme="majorBidi" w:cs="Mosawi"/>
          <w:kern w:val="0"/>
          <w:sz w:val="32"/>
          <w:szCs w:val="32"/>
          <w:rtl/>
          <w14:ligatures w14:val="none"/>
        </w:rPr>
        <w:t xml:space="preserve"> و</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ن أتى بالعمل على طبق مذهبنا</w:t>
      </w:r>
      <w:r w:rsidR="00B762A6" w:rsidRPr="00706ED0">
        <w:rPr>
          <w:rFonts w:cs="Taher"/>
          <w:kern w:val="0"/>
          <w:sz w:val="32"/>
          <w:szCs w:val="32"/>
          <w:vertAlign w:val="superscript"/>
          <w:rtl/>
          <w14:ligatures w14:val="none"/>
        </w:rPr>
        <w:t>(</w:t>
      </w:r>
      <w:r w:rsidR="00B762A6" w:rsidRPr="00706ED0">
        <w:rPr>
          <w:rFonts w:cs="Taher"/>
          <w:kern w:val="0"/>
          <w:sz w:val="32"/>
          <w:szCs w:val="32"/>
          <w:vertAlign w:val="superscript"/>
          <w:rtl/>
          <w14:ligatures w14:val="none"/>
        </w:rPr>
        <w:footnoteReference w:id="4"/>
      </w:r>
      <w:r w:rsidR="00B762A6" w:rsidRPr="00706ED0">
        <w:rPr>
          <w:rFonts w:cs="Taher"/>
          <w:kern w:val="0"/>
          <w:sz w:val="32"/>
          <w:szCs w:val="32"/>
          <w:vertAlign w:val="superscript"/>
          <w:rtl/>
          <w14:ligatures w14:val="none"/>
        </w:rPr>
        <w:t>)</w:t>
      </w:r>
      <w:r w:rsidRPr="00706ED0">
        <w:rPr>
          <w:rFonts w:asciiTheme="majorBidi" w:hAnsiTheme="majorBidi" w:cs="Mosawi"/>
          <w:kern w:val="0"/>
          <w:sz w:val="32"/>
          <w:szCs w:val="32"/>
          <w:rtl/>
          <w14:ligatures w14:val="none"/>
        </w:rPr>
        <w:t>.</w:t>
      </w:r>
    </w:p>
    <w:p w14:paraId="49829BA8" w14:textId="55EEC9F4" w:rsidR="00265DD6" w:rsidRPr="00706ED0" w:rsidRDefault="00265DD6" w:rsidP="00D413F1">
      <w:pPr>
        <w:widowControl w:val="0"/>
        <w:spacing w:after="0" w:line="216" w:lineRule="auto"/>
        <w:ind w:firstLine="284"/>
        <w:jc w:val="both"/>
        <w:rPr>
          <w:rFonts w:asciiTheme="majorBidi" w:hAnsiTheme="majorBidi" w:cs="Mosawi"/>
          <w:kern w:val="0"/>
          <w:sz w:val="32"/>
          <w:szCs w:val="32"/>
          <w:rtl/>
          <w14:ligatures w14:val="none"/>
        </w:rPr>
      </w:pPr>
      <w:r w:rsidRPr="00706ED0">
        <w:rPr>
          <w:rFonts w:asciiTheme="majorBidi" w:hAnsiTheme="majorBidi" w:cs="Mosawi"/>
          <w:b/>
          <w:bCs/>
          <w:kern w:val="0"/>
          <w:sz w:val="32"/>
          <w:szCs w:val="32"/>
          <w:rtl/>
          <w14:ligatures w14:val="none"/>
        </w:rPr>
        <w:t>الرابع:</w:t>
      </w:r>
      <w:r w:rsidRPr="00706ED0">
        <w:rPr>
          <w:rFonts w:asciiTheme="majorBidi" w:hAnsiTheme="majorBidi" w:cs="Mosawi"/>
          <w:kern w:val="0"/>
          <w:sz w:val="32"/>
          <w:szCs w:val="32"/>
          <w:rtl/>
          <w14:ligatures w14:val="none"/>
        </w:rPr>
        <w:t xml:space="preserve"> </w:t>
      </w:r>
      <w:r w:rsidR="00D413F1" w:rsidRPr="00706ED0">
        <w:rPr>
          <w:rFonts w:asciiTheme="majorBidi" w:hAnsiTheme="majorBidi" w:cs="Mosawi" w:hint="cs"/>
          <w:kern w:val="0"/>
          <w:sz w:val="32"/>
          <w:szCs w:val="32"/>
          <w:rtl/>
          <w14:ligatures w14:val="none"/>
        </w:rPr>
        <w:t>أ</w:t>
      </w:r>
      <w:r w:rsidRPr="00706ED0">
        <w:rPr>
          <w:rFonts w:asciiTheme="majorBidi" w:hAnsiTheme="majorBidi" w:cs="Mosawi"/>
          <w:kern w:val="0"/>
          <w:sz w:val="32"/>
          <w:szCs w:val="32"/>
          <w:rtl/>
          <w14:ligatures w14:val="none"/>
        </w:rPr>
        <w:t>ن لا يكون النائب مشغول الذم</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ة بحج</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واجب عليه في عام النيابة</w:t>
      </w:r>
      <w:r w:rsidR="00D413F1" w:rsidRPr="00706ED0">
        <w:rPr>
          <w:rFonts w:asciiTheme="majorBidi" w:hAnsiTheme="majorBidi" w:cs="Mosawi" w:hint="cs"/>
          <w:kern w:val="0"/>
          <w:sz w:val="32"/>
          <w:szCs w:val="32"/>
          <w:rtl/>
          <w14:ligatures w14:val="none"/>
        </w:rPr>
        <w:t xml:space="preserve"> إ</w:t>
      </w:r>
      <w:r w:rsidRPr="00706ED0">
        <w:rPr>
          <w:rFonts w:asciiTheme="majorBidi" w:hAnsiTheme="majorBidi" w:cs="Mosawi"/>
          <w:kern w:val="0"/>
          <w:sz w:val="32"/>
          <w:szCs w:val="32"/>
          <w:rtl/>
          <w14:ligatures w14:val="none"/>
        </w:rPr>
        <w:t>ذا تنج</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ز الوجوب عليه</w:t>
      </w:r>
      <w:r w:rsidR="00D413F1" w:rsidRPr="00706ED0">
        <w:rPr>
          <w:rFonts w:asciiTheme="majorBidi" w:hAnsiTheme="majorBidi" w:cs="Mosawi" w:hint="cs"/>
          <w:kern w:val="0"/>
          <w:sz w:val="32"/>
          <w:szCs w:val="32"/>
          <w:rtl/>
          <w14:ligatures w14:val="none"/>
        </w:rPr>
        <w:t>،</w:t>
      </w:r>
      <w:r w:rsidR="00FE7AE6" w:rsidRPr="00706ED0">
        <w:rPr>
          <w:rFonts w:asciiTheme="majorBidi" w:hAnsiTheme="majorBidi" w:cs="Mosawi"/>
          <w:kern w:val="0"/>
          <w:sz w:val="32"/>
          <w:szCs w:val="32"/>
          <w:rtl/>
          <w14:ligatures w14:val="none"/>
        </w:rPr>
        <w:t xml:space="preserve"> و</w:t>
      </w:r>
      <w:r w:rsidRPr="00706ED0">
        <w:rPr>
          <w:rFonts w:asciiTheme="majorBidi" w:hAnsiTheme="majorBidi" w:cs="Mosawi"/>
          <w:kern w:val="0"/>
          <w:sz w:val="32"/>
          <w:szCs w:val="32"/>
          <w:rtl/>
          <w14:ligatures w14:val="none"/>
        </w:rPr>
        <w:t>لا بأس باستنابته فيما إذا كان جاهلا</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بالوجوب</w:t>
      </w:r>
      <w:r w:rsidRPr="00706ED0">
        <w:rPr>
          <w:rFonts w:ascii="Times New Roman" w:hAnsi="Times New Roman" w:cs="Times New Roman" w:hint="cs"/>
          <w:kern w:val="0"/>
          <w:sz w:val="32"/>
          <w:szCs w:val="32"/>
          <w:rtl/>
          <w14:ligatures w14:val="none"/>
        </w:rPr>
        <w:t>‌</w:t>
      </w:r>
      <w:r w:rsidR="00030140" w:rsidRPr="00706ED0">
        <w:rPr>
          <w:rFonts w:asciiTheme="majorBidi" w:hAnsiTheme="majorBidi" w:cs="Mosawi"/>
          <w:kern w:val="0"/>
          <w:sz w:val="32"/>
          <w:szCs w:val="32"/>
          <w:rtl/>
          <w14:ligatures w14:val="none"/>
        </w:rPr>
        <w:t xml:space="preserve"> </w:t>
      </w:r>
      <w:r w:rsidRPr="00706ED0">
        <w:rPr>
          <w:rFonts w:asciiTheme="majorBidi" w:hAnsiTheme="majorBidi" w:cs="Mosawi"/>
          <w:kern w:val="0"/>
          <w:sz w:val="32"/>
          <w:szCs w:val="32"/>
          <w:rtl/>
          <w14:ligatures w14:val="none"/>
        </w:rPr>
        <w:t>أو غافلا</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عنه</w:t>
      </w:r>
      <w:r w:rsidR="00D413F1" w:rsidRPr="00706ED0">
        <w:rPr>
          <w:rFonts w:asciiTheme="majorBidi" w:hAnsiTheme="majorBidi" w:cs="Mosawi" w:hint="cs"/>
          <w:kern w:val="0"/>
          <w:sz w:val="32"/>
          <w:szCs w:val="32"/>
          <w:rtl/>
          <w14:ligatures w14:val="none"/>
        </w:rPr>
        <w:t>.</w:t>
      </w:r>
      <w:r w:rsidR="00FE7AE6" w:rsidRPr="00706ED0">
        <w:rPr>
          <w:rFonts w:asciiTheme="majorBidi" w:hAnsiTheme="majorBidi" w:cs="Mosawi"/>
          <w:kern w:val="0"/>
          <w:sz w:val="32"/>
          <w:szCs w:val="32"/>
          <w:rtl/>
          <w14:ligatures w14:val="none"/>
        </w:rPr>
        <w:t xml:space="preserve"> و</w:t>
      </w:r>
      <w:r w:rsidRPr="00706ED0">
        <w:rPr>
          <w:rFonts w:asciiTheme="majorBidi" w:hAnsiTheme="majorBidi" w:cs="Mosawi"/>
          <w:kern w:val="0"/>
          <w:sz w:val="32"/>
          <w:szCs w:val="32"/>
          <w:rtl/>
          <w14:ligatures w14:val="none"/>
        </w:rPr>
        <w:t>هذا الشرط شرط في صح</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ة ال</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جارة لا في صح</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ة حج النائب، فلو حج</w:t>
      </w:r>
      <w:r w:rsidR="00D413F1" w:rsidRPr="00706ED0">
        <w:rPr>
          <w:rFonts w:asciiTheme="majorBidi" w:hAnsiTheme="majorBidi" w:cs="Mosawi" w:hint="cs"/>
          <w:kern w:val="0"/>
          <w:sz w:val="32"/>
          <w:szCs w:val="32"/>
          <w:rtl/>
          <w14:ligatures w14:val="none"/>
        </w:rPr>
        <w:t>ّ ـ</w:t>
      </w:r>
      <w:r w:rsidR="00FE7AE6" w:rsidRPr="00706ED0">
        <w:rPr>
          <w:rFonts w:asciiTheme="majorBidi" w:hAnsiTheme="majorBidi" w:cs="Mosawi"/>
          <w:kern w:val="0"/>
          <w:sz w:val="32"/>
          <w:szCs w:val="32"/>
          <w:rtl/>
          <w14:ligatures w14:val="none"/>
        </w:rPr>
        <w:t xml:space="preserve"> و</w:t>
      </w:r>
      <w:r w:rsidRPr="00706ED0">
        <w:rPr>
          <w:rFonts w:asciiTheme="majorBidi" w:hAnsiTheme="majorBidi" w:cs="Mosawi"/>
          <w:kern w:val="0"/>
          <w:sz w:val="32"/>
          <w:szCs w:val="32"/>
          <w:rtl/>
          <w14:ligatures w14:val="none"/>
        </w:rPr>
        <w:t>الحالة هذه</w:t>
      </w:r>
      <w:r w:rsidR="00D413F1" w:rsidRPr="00706ED0">
        <w:rPr>
          <w:rFonts w:asciiTheme="majorBidi" w:hAnsiTheme="majorBidi" w:cs="Mosawi" w:hint="cs"/>
          <w:kern w:val="0"/>
          <w:sz w:val="32"/>
          <w:szCs w:val="32"/>
          <w:rtl/>
          <w14:ligatures w14:val="none"/>
        </w:rPr>
        <w:t xml:space="preserve"> ـ</w:t>
      </w:r>
      <w:r w:rsidRPr="00706ED0">
        <w:rPr>
          <w:rFonts w:asciiTheme="majorBidi" w:hAnsiTheme="majorBidi" w:cs="Mosawi"/>
          <w:kern w:val="0"/>
          <w:sz w:val="32"/>
          <w:szCs w:val="32"/>
          <w:rtl/>
          <w14:ligatures w14:val="none"/>
        </w:rPr>
        <w:t xml:space="preserve"> برئت ذم</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ة المنوب عنه،</w:t>
      </w:r>
      <w:r w:rsidR="00FE7AE6" w:rsidRPr="00706ED0">
        <w:rPr>
          <w:rFonts w:asciiTheme="majorBidi" w:hAnsiTheme="majorBidi" w:cs="Mosawi"/>
          <w:kern w:val="0"/>
          <w:sz w:val="32"/>
          <w:szCs w:val="32"/>
          <w:rtl/>
          <w14:ligatures w14:val="none"/>
        </w:rPr>
        <w:t xml:space="preserve"> و</w:t>
      </w:r>
      <w:r w:rsidRPr="00706ED0">
        <w:rPr>
          <w:rFonts w:asciiTheme="majorBidi" w:hAnsiTheme="majorBidi" w:cs="Mosawi"/>
          <w:kern w:val="0"/>
          <w:sz w:val="32"/>
          <w:szCs w:val="32"/>
          <w:rtl/>
          <w14:ligatures w14:val="none"/>
        </w:rPr>
        <w:t>لكن</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ه لا يستحق</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ال</w:t>
      </w:r>
      <w:r w:rsidR="00D413F1" w:rsidRPr="00706ED0">
        <w:rPr>
          <w:rFonts w:asciiTheme="majorBidi" w:hAnsiTheme="majorBidi" w:cs="Mosawi" w:hint="cs"/>
          <w:kern w:val="0"/>
          <w:sz w:val="32"/>
          <w:szCs w:val="32"/>
          <w:rtl/>
          <w14:ligatures w14:val="none"/>
        </w:rPr>
        <w:t>أ</w:t>
      </w:r>
      <w:r w:rsidRPr="00706ED0">
        <w:rPr>
          <w:rFonts w:asciiTheme="majorBidi" w:hAnsiTheme="majorBidi" w:cs="Mosawi"/>
          <w:kern w:val="0"/>
          <w:sz w:val="32"/>
          <w:szCs w:val="32"/>
          <w:rtl/>
          <w14:ligatures w14:val="none"/>
        </w:rPr>
        <w:t>جرة المسماة، بل يستحق</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أجرة المثل</w:t>
      </w:r>
      <w:r w:rsidR="005B1669" w:rsidRPr="00706ED0">
        <w:rPr>
          <w:rFonts w:cs="Taher"/>
          <w:kern w:val="0"/>
          <w:sz w:val="32"/>
          <w:szCs w:val="32"/>
          <w:vertAlign w:val="superscript"/>
          <w:rtl/>
          <w14:ligatures w14:val="none"/>
        </w:rPr>
        <w:t>(</w:t>
      </w:r>
      <w:r w:rsidR="005B1669" w:rsidRPr="00706ED0">
        <w:rPr>
          <w:rFonts w:cs="Taher"/>
          <w:kern w:val="0"/>
          <w:sz w:val="32"/>
          <w:szCs w:val="32"/>
          <w:vertAlign w:val="superscript"/>
          <w:rtl/>
          <w14:ligatures w14:val="none"/>
        </w:rPr>
        <w:footnoteReference w:id="5"/>
      </w:r>
      <w:r w:rsidR="005B1669" w:rsidRPr="00706ED0">
        <w:rPr>
          <w:rFonts w:cs="Taher"/>
          <w:kern w:val="0"/>
          <w:sz w:val="32"/>
          <w:szCs w:val="32"/>
          <w:vertAlign w:val="superscript"/>
          <w:rtl/>
          <w14:ligatures w14:val="none"/>
        </w:rPr>
        <w:t>)</w:t>
      </w:r>
      <w:r w:rsidRPr="00706ED0">
        <w:rPr>
          <w:rFonts w:asciiTheme="majorBidi" w:hAnsiTheme="majorBidi" w:cs="Mosawi"/>
          <w:kern w:val="0"/>
          <w:sz w:val="32"/>
          <w:szCs w:val="32"/>
          <w:rtl/>
          <w14:ligatures w14:val="none"/>
        </w:rPr>
        <w:t>.</w:t>
      </w:r>
    </w:p>
    <w:p w14:paraId="514C642E" w14:textId="745DEBCF" w:rsidR="00265DD6" w:rsidRPr="00706ED0" w:rsidRDefault="00265DD6" w:rsidP="00131C88">
      <w:pPr>
        <w:widowControl w:val="0"/>
        <w:spacing w:after="0" w:line="216" w:lineRule="auto"/>
        <w:ind w:firstLine="284"/>
        <w:jc w:val="both"/>
        <w:rPr>
          <w:rFonts w:asciiTheme="majorBidi" w:hAnsiTheme="majorBidi" w:cs="Mosawi"/>
          <w:kern w:val="0"/>
          <w:sz w:val="32"/>
          <w:szCs w:val="32"/>
          <w:rtl/>
          <w14:ligatures w14:val="none"/>
        </w:rPr>
      </w:pPr>
      <w:r w:rsidRPr="00706ED0">
        <w:rPr>
          <w:rFonts w:asciiTheme="majorBidi" w:hAnsiTheme="majorBidi" w:cs="Mosawi"/>
          <w:kern w:val="0"/>
          <w:sz w:val="32"/>
          <w:szCs w:val="32"/>
          <w:rtl/>
          <w14:ligatures w14:val="none"/>
        </w:rPr>
        <w:lastRenderedPageBreak/>
        <w:t>مسألة ١٠٤: يعتبر في فراغ ذم</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ة المنوب عنه </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حراز عمل النائب،</w:t>
      </w:r>
      <w:r w:rsidR="00FE7AE6" w:rsidRPr="00706ED0">
        <w:rPr>
          <w:rFonts w:asciiTheme="majorBidi" w:hAnsiTheme="majorBidi" w:cs="Mosawi"/>
          <w:kern w:val="0"/>
          <w:sz w:val="32"/>
          <w:szCs w:val="32"/>
          <w:rtl/>
          <w14:ligatures w14:val="none"/>
        </w:rPr>
        <w:t xml:space="preserve"> و</w:t>
      </w:r>
      <w:r w:rsidRPr="00706ED0">
        <w:rPr>
          <w:rFonts w:asciiTheme="majorBidi" w:hAnsiTheme="majorBidi" w:cs="Mosawi"/>
          <w:kern w:val="0"/>
          <w:sz w:val="32"/>
          <w:szCs w:val="32"/>
          <w:rtl/>
          <w14:ligatures w14:val="none"/>
        </w:rPr>
        <w:t>ال</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تيان به صحيحا</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w:t>
      </w:r>
      <w:r w:rsidR="00030140" w:rsidRPr="00706ED0">
        <w:rPr>
          <w:rFonts w:asciiTheme="majorBidi" w:hAnsiTheme="majorBidi" w:cs="Mosawi"/>
          <w:kern w:val="0"/>
          <w:sz w:val="32"/>
          <w:szCs w:val="32"/>
          <w:rtl/>
          <w14:ligatures w14:val="none"/>
        </w:rPr>
        <w:t xml:space="preserve"> </w:t>
      </w:r>
      <w:r w:rsidRPr="00706ED0">
        <w:rPr>
          <w:rFonts w:asciiTheme="majorBidi" w:hAnsiTheme="majorBidi" w:cs="Mosawi"/>
          <w:kern w:val="0"/>
          <w:sz w:val="32"/>
          <w:szCs w:val="32"/>
          <w:rtl/>
          <w14:ligatures w14:val="none"/>
        </w:rPr>
        <w:t>فلا بد</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من معرفته ب</w:t>
      </w:r>
      <w:r w:rsidR="00D413F1" w:rsidRPr="00706ED0">
        <w:rPr>
          <w:rFonts w:asciiTheme="majorBidi" w:hAnsiTheme="majorBidi" w:cs="Mosawi" w:hint="cs"/>
          <w:kern w:val="0"/>
          <w:sz w:val="32"/>
          <w:szCs w:val="32"/>
          <w:rtl/>
          <w14:ligatures w14:val="none"/>
        </w:rPr>
        <w:t>أ</w:t>
      </w:r>
      <w:r w:rsidRPr="00706ED0">
        <w:rPr>
          <w:rFonts w:asciiTheme="majorBidi" w:hAnsiTheme="majorBidi" w:cs="Mosawi"/>
          <w:kern w:val="0"/>
          <w:sz w:val="32"/>
          <w:szCs w:val="32"/>
          <w:rtl/>
          <w14:ligatures w14:val="none"/>
        </w:rPr>
        <w:t>عمال الحج</w:t>
      </w:r>
      <w:r w:rsidR="00FE7AE6" w:rsidRPr="00706ED0">
        <w:rPr>
          <w:rFonts w:asciiTheme="majorBidi" w:hAnsiTheme="majorBidi" w:cs="Mosawi"/>
          <w:kern w:val="0"/>
          <w:sz w:val="32"/>
          <w:szCs w:val="32"/>
          <w:rtl/>
          <w14:ligatures w14:val="none"/>
        </w:rPr>
        <w:t xml:space="preserve"> و</w:t>
      </w:r>
      <w:r w:rsidR="00D413F1" w:rsidRPr="00706ED0">
        <w:rPr>
          <w:rFonts w:asciiTheme="majorBidi" w:hAnsiTheme="majorBidi" w:cs="Mosawi" w:hint="cs"/>
          <w:kern w:val="0"/>
          <w:sz w:val="32"/>
          <w:szCs w:val="32"/>
          <w:rtl/>
          <w14:ligatures w14:val="none"/>
        </w:rPr>
        <w:t>أ</w:t>
      </w:r>
      <w:r w:rsidRPr="00706ED0">
        <w:rPr>
          <w:rFonts w:asciiTheme="majorBidi" w:hAnsiTheme="majorBidi" w:cs="Mosawi"/>
          <w:kern w:val="0"/>
          <w:sz w:val="32"/>
          <w:szCs w:val="32"/>
          <w:rtl/>
          <w14:ligatures w14:val="none"/>
        </w:rPr>
        <w:t>حكامه،</w:t>
      </w:r>
      <w:r w:rsidR="00FE7AE6" w:rsidRPr="00706ED0">
        <w:rPr>
          <w:rFonts w:asciiTheme="majorBidi" w:hAnsiTheme="majorBidi" w:cs="Mosawi"/>
          <w:kern w:val="0"/>
          <w:sz w:val="32"/>
          <w:szCs w:val="32"/>
          <w:rtl/>
          <w14:ligatures w14:val="none"/>
        </w:rPr>
        <w:t xml:space="preserve"> و</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ن كان ذلك ب</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رشاد غيره عند كل</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عمل، كما لا بد</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من الوثوق به،</w:t>
      </w:r>
      <w:r w:rsidR="00FE7AE6" w:rsidRPr="00706ED0">
        <w:rPr>
          <w:rFonts w:asciiTheme="majorBidi" w:hAnsiTheme="majorBidi" w:cs="Mosawi"/>
          <w:kern w:val="0"/>
          <w:sz w:val="32"/>
          <w:szCs w:val="32"/>
          <w:rtl/>
          <w14:ligatures w14:val="none"/>
        </w:rPr>
        <w:t xml:space="preserve"> و</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ن لم يكن عادلا</w:t>
      </w:r>
      <w:r w:rsidR="00D413F1" w:rsidRPr="00706ED0">
        <w:rPr>
          <w:rFonts w:asciiTheme="majorBidi" w:hAnsiTheme="majorBidi" w:cs="Mosawi" w:hint="cs"/>
          <w:kern w:val="0"/>
          <w:sz w:val="32"/>
          <w:szCs w:val="32"/>
          <w:rtl/>
          <w14:ligatures w14:val="none"/>
        </w:rPr>
        <w:t>ً</w:t>
      </w:r>
      <w:r w:rsidR="00830AC4" w:rsidRPr="00706ED0">
        <w:rPr>
          <w:rFonts w:cs="Taher"/>
          <w:kern w:val="0"/>
          <w:sz w:val="32"/>
          <w:szCs w:val="32"/>
          <w:vertAlign w:val="superscript"/>
          <w:rtl/>
          <w14:ligatures w14:val="none"/>
        </w:rPr>
        <w:t>(</w:t>
      </w:r>
      <w:r w:rsidR="00830AC4" w:rsidRPr="00706ED0">
        <w:rPr>
          <w:rFonts w:cs="Taher"/>
          <w:kern w:val="0"/>
          <w:sz w:val="32"/>
          <w:szCs w:val="32"/>
          <w:vertAlign w:val="superscript"/>
          <w:rtl/>
          <w14:ligatures w14:val="none"/>
        </w:rPr>
        <w:footnoteReference w:id="6"/>
      </w:r>
      <w:r w:rsidR="00830AC4" w:rsidRPr="00706ED0">
        <w:rPr>
          <w:rFonts w:cs="Taher"/>
          <w:kern w:val="0"/>
          <w:sz w:val="32"/>
          <w:szCs w:val="32"/>
          <w:vertAlign w:val="superscript"/>
          <w:rtl/>
          <w14:ligatures w14:val="none"/>
        </w:rPr>
        <w:t>)</w:t>
      </w:r>
      <w:r w:rsidRPr="00706ED0">
        <w:rPr>
          <w:rFonts w:asciiTheme="majorBidi" w:hAnsiTheme="majorBidi" w:cs="Mosawi"/>
          <w:kern w:val="0"/>
          <w:sz w:val="32"/>
          <w:szCs w:val="32"/>
          <w:rtl/>
          <w14:ligatures w14:val="none"/>
        </w:rPr>
        <w:t>.</w:t>
      </w:r>
    </w:p>
    <w:p w14:paraId="4EC05B6A" w14:textId="284945D2" w:rsidR="00265DD6" w:rsidRPr="00706ED0" w:rsidRDefault="00265DD6" w:rsidP="00131C88">
      <w:pPr>
        <w:widowControl w:val="0"/>
        <w:spacing w:after="0" w:line="216" w:lineRule="auto"/>
        <w:ind w:firstLine="284"/>
        <w:jc w:val="both"/>
        <w:rPr>
          <w:rFonts w:asciiTheme="majorBidi" w:hAnsiTheme="majorBidi" w:cs="Mosawi"/>
          <w:kern w:val="0"/>
          <w:sz w:val="32"/>
          <w:szCs w:val="32"/>
          <w:rtl/>
          <w14:ligatures w14:val="none"/>
        </w:rPr>
      </w:pPr>
      <w:r w:rsidRPr="00706ED0">
        <w:rPr>
          <w:rFonts w:asciiTheme="majorBidi" w:hAnsiTheme="majorBidi" w:cs="Mosawi"/>
          <w:kern w:val="0"/>
          <w:sz w:val="32"/>
          <w:szCs w:val="32"/>
          <w:rtl/>
          <w14:ligatures w14:val="none"/>
        </w:rPr>
        <w:lastRenderedPageBreak/>
        <w:t>مسألة ١٠٥: لا بأس بنيابة المملوك عن الحر</w:t>
      </w:r>
      <w:r w:rsidR="00D413F1" w:rsidRPr="00706ED0">
        <w:rPr>
          <w:rFonts w:asciiTheme="majorBidi" w:hAnsiTheme="majorBidi" w:cs="Mosawi" w:hint="cs"/>
          <w:kern w:val="0"/>
          <w:sz w:val="32"/>
          <w:szCs w:val="32"/>
          <w:rtl/>
          <w14:ligatures w14:val="none"/>
        </w:rPr>
        <w:t>ّ،</w:t>
      </w:r>
      <w:r w:rsidR="00030140" w:rsidRPr="00706ED0">
        <w:rPr>
          <w:rFonts w:asciiTheme="majorBidi" w:hAnsiTheme="majorBidi" w:cs="Mosawi"/>
          <w:kern w:val="0"/>
          <w:sz w:val="32"/>
          <w:szCs w:val="32"/>
          <w:rtl/>
          <w14:ligatures w14:val="none"/>
        </w:rPr>
        <w:t xml:space="preserve"> </w:t>
      </w:r>
      <w:r w:rsidRPr="00706ED0">
        <w:rPr>
          <w:rFonts w:asciiTheme="majorBidi" w:hAnsiTheme="majorBidi" w:cs="Mosawi"/>
          <w:kern w:val="0"/>
          <w:sz w:val="32"/>
          <w:szCs w:val="32"/>
          <w:rtl/>
          <w14:ligatures w14:val="none"/>
        </w:rPr>
        <w:t>إذا كان ب</w:t>
      </w:r>
      <w:r w:rsidR="00DB49B7"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ذن مولاه</w:t>
      </w:r>
      <w:r w:rsidR="00DB49B7" w:rsidRPr="00706ED0">
        <w:rPr>
          <w:rFonts w:cs="Taher"/>
          <w:kern w:val="0"/>
          <w:sz w:val="32"/>
          <w:szCs w:val="32"/>
          <w:vertAlign w:val="superscript"/>
          <w:rtl/>
          <w14:ligatures w14:val="none"/>
        </w:rPr>
        <w:t>(</w:t>
      </w:r>
      <w:r w:rsidR="00DB49B7" w:rsidRPr="00706ED0">
        <w:rPr>
          <w:rFonts w:cs="Taher"/>
          <w:kern w:val="0"/>
          <w:sz w:val="32"/>
          <w:szCs w:val="32"/>
          <w:vertAlign w:val="superscript"/>
          <w:rtl/>
          <w14:ligatures w14:val="none"/>
        </w:rPr>
        <w:footnoteReference w:id="7"/>
      </w:r>
      <w:r w:rsidR="00DB49B7" w:rsidRPr="00706ED0">
        <w:rPr>
          <w:rFonts w:cs="Taher"/>
          <w:kern w:val="0"/>
          <w:sz w:val="32"/>
          <w:szCs w:val="32"/>
          <w:vertAlign w:val="superscript"/>
          <w:rtl/>
          <w14:ligatures w14:val="none"/>
        </w:rPr>
        <w:t>)</w:t>
      </w:r>
      <w:r w:rsidRPr="00706ED0">
        <w:rPr>
          <w:rFonts w:asciiTheme="majorBidi" w:hAnsiTheme="majorBidi" w:cs="Mosawi"/>
          <w:kern w:val="0"/>
          <w:sz w:val="32"/>
          <w:szCs w:val="32"/>
          <w:rtl/>
          <w14:ligatures w14:val="none"/>
        </w:rPr>
        <w:t>.</w:t>
      </w:r>
    </w:p>
    <w:p w14:paraId="7CF2593F" w14:textId="701D790F" w:rsidR="00B0402E" w:rsidRPr="00706ED0" w:rsidRDefault="00265DD6" w:rsidP="0006337F">
      <w:pPr>
        <w:widowControl w:val="0"/>
        <w:spacing w:after="0" w:line="216" w:lineRule="auto"/>
        <w:ind w:firstLine="284"/>
        <w:jc w:val="both"/>
        <w:rPr>
          <w:rFonts w:asciiTheme="majorBidi" w:hAnsiTheme="majorBidi" w:cs="Mosawi"/>
          <w:kern w:val="0"/>
          <w:sz w:val="32"/>
          <w:szCs w:val="32"/>
          <w:rtl/>
          <w14:ligatures w14:val="none"/>
        </w:rPr>
      </w:pPr>
      <w:r w:rsidRPr="00706ED0">
        <w:rPr>
          <w:rFonts w:asciiTheme="majorBidi" w:hAnsiTheme="majorBidi" w:cs="Mosawi"/>
          <w:kern w:val="0"/>
          <w:sz w:val="32"/>
          <w:szCs w:val="32"/>
          <w:rtl/>
          <w14:ligatures w14:val="none"/>
        </w:rPr>
        <w:t>مسألة ١٠٦: لا بأس بالنيابة عن الصبي</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المميز،</w:t>
      </w:r>
      <w:r w:rsidR="00030140" w:rsidRPr="00706ED0">
        <w:rPr>
          <w:rFonts w:asciiTheme="majorBidi" w:hAnsiTheme="majorBidi" w:cs="Mosawi"/>
          <w:kern w:val="0"/>
          <w:sz w:val="32"/>
          <w:szCs w:val="32"/>
          <w:rtl/>
          <w14:ligatures w14:val="none"/>
        </w:rPr>
        <w:t xml:space="preserve"> </w:t>
      </w:r>
      <w:r w:rsidRPr="00706ED0">
        <w:rPr>
          <w:rFonts w:asciiTheme="majorBidi" w:hAnsiTheme="majorBidi" w:cs="Mosawi"/>
          <w:kern w:val="0"/>
          <w:sz w:val="32"/>
          <w:szCs w:val="32"/>
          <w:rtl/>
          <w14:ligatures w14:val="none"/>
        </w:rPr>
        <w:t xml:space="preserve">كما لا بأس بالنيابة عن المجنون، بل يجب الاستيجار عنه </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ذا استقر</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عليه الحج</w:t>
      </w:r>
      <w:r w:rsidR="00D413F1" w:rsidRPr="00706ED0">
        <w:rPr>
          <w:rFonts w:asciiTheme="majorBidi" w:hAnsiTheme="majorBidi" w:cs="Mosawi" w:hint="cs"/>
          <w:kern w:val="0"/>
          <w:sz w:val="32"/>
          <w:szCs w:val="32"/>
          <w:rtl/>
          <w14:ligatures w14:val="none"/>
        </w:rPr>
        <w:t>ّ</w:t>
      </w:r>
      <w:r w:rsidRPr="00706ED0">
        <w:rPr>
          <w:rFonts w:asciiTheme="majorBidi" w:hAnsiTheme="majorBidi" w:cs="Mosawi"/>
          <w:kern w:val="0"/>
          <w:sz w:val="32"/>
          <w:szCs w:val="32"/>
          <w:rtl/>
          <w14:ligatures w14:val="none"/>
        </w:rPr>
        <w:t xml:space="preserve"> في حال </w:t>
      </w:r>
      <w:r w:rsidR="00D413F1" w:rsidRPr="00706ED0">
        <w:rPr>
          <w:rFonts w:asciiTheme="majorBidi" w:hAnsiTheme="majorBidi" w:cs="Mosawi" w:hint="cs"/>
          <w:kern w:val="0"/>
          <w:sz w:val="32"/>
          <w:szCs w:val="32"/>
          <w:rtl/>
          <w14:ligatures w14:val="none"/>
        </w:rPr>
        <w:t>إ</w:t>
      </w:r>
      <w:r w:rsidRPr="00706ED0">
        <w:rPr>
          <w:rFonts w:asciiTheme="majorBidi" w:hAnsiTheme="majorBidi" w:cs="Mosawi"/>
          <w:kern w:val="0"/>
          <w:sz w:val="32"/>
          <w:szCs w:val="32"/>
          <w:rtl/>
          <w14:ligatures w14:val="none"/>
        </w:rPr>
        <w:t>فاقته</w:t>
      </w:r>
      <w:r w:rsidR="00FE7AE6" w:rsidRPr="00706ED0">
        <w:rPr>
          <w:rFonts w:asciiTheme="majorBidi" w:hAnsiTheme="majorBidi" w:cs="Mosawi"/>
          <w:kern w:val="0"/>
          <w:sz w:val="32"/>
          <w:szCs w:val="32"/>
          <w:rtl/>
          <w14:ligatures w14:val="none"/>
        </w:rPr>
        <w:t xml:space="preserve"> و</w:t>
      </w:r>
      <w:r w:rsidRPr="00706ED0">
        <w:rPr>
          <w:rFonts w:asciiTheme="majorBidi" w:hAnsiTheme="majorBidi" w:cs="Mosawi"/>
          <w:kern w:val="0"/>
          <w:sz w:val="32"/>
          <w:szCs w:val="32"/>
          <w:rtl/>
          <w14:ligatures w14:val="none"/>
        </w:rPr>
        <w:t>مات مجنونا</w:t>
      </w:r>
      <w:r w:rsidR="00D413F1" w:rsidRPr="00706ED0">
        <w:rPr>
          <w:rFonts w:asciiTheme="majorBidi" w:hAnsiTheme="majorBidi" w:cs="Mosawi" w:hint="cs"/>
          <w:kern w:val="0"/>
          <w:sz w:val="32"/>
          <w:szCs w:val="32"/>
          <w:rtl/>
          <w14:ligatures w14:val="none"/>
        </w:rPr>
        <w:t>ً</w:t>
      </w:r>
      <w:r w:rsidR="00B3530B" w:rsidRPr="00706ED0">
        <w:rPr>
          <w:rFonts w:cs="Taher"/>
          <w:kern w:val="0"/>
          <w:sz w:val="32"/>
          <w:szCs w:val="32"/>
          <w:vertAlign w:val="superscript"/>
          <w:rtl/>
          <w14:ligatures w14:val="none"/>
        </w:rPr>
        <w:t>(</w:t>
      </w:r>
      <w:r w:rsidR="00B3530B" w:rsidRPr="00706ED0">
        <w:rPr>
          <w:rFonts w:cs="Taher"/>
          <w:kern w:val="0"/>
          <w:sz w:val="32"/>
          <w:szCs w:val="32"/>
          <w:vertAlign w:val="superscript"/>
          <w:rtl/>
          <w14:ligatures w14:val="none"/>
        </w:rPr>
        <w:footnoteReference w:id="8"/>
      </w:r>
      <w:r w:rsidR="00B3530B" w:rsidRPr="00706ED0">
        <w:rPr>
          <w:rFonts w:cs="Taher"/>
          <w:kern w:val="0"/>
          <w:sz w:val="32"/>
          <w:szCs w:val="32"/>
          <w:vertAlign w:val="superscript"/>
          <w:rtl/>
          <w14:ligatures w14:val="none"/>
        </w:rPr>
        <w:t>)</w:t>
      </w:r>
      <w:r w:rsidRPr="00706ED0">
        <w:rPr>
          <w:rFonts w:asciiTheme="majorBidi" w:hAnsiTheme="majorBidi" w:cs="Mosawi"/>
          <w:kern w:val="0"/>
          <w:sz w:val="32"/>
          <w:szCs w:val="32"/>
          <w:rtl/>
          <w14:ligatures w14:val="none"/>
        </w:rPr>
        <w:t>.</w:t>
      </w:r>
    </w:p>
    <w:sectPr w:rsidR="00B0402E" w:rsidRPr="00706ED0" w:rsidSect="007F2088">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01CB6A" w14:textId="77777777" w:rsidR="00C20ED8" w:rsidRDefault="00C20ED8" w:rsidP="00FE7AE6">
      <w:pPr>
        <w:spacing w:after="0" w:line="240" w:lineRule="auto"/>
      </w:pPr>
      <w:r>
        <w:separator/>
      </w:r>
    </w:p>
  </w:endnote>
  <w:endnote w:type="continuationSeparator" w:id="0">
    <w:p w14:paraId="4172A847" w14:textId="77777777" w:rsidR="00C20ED8" w:rsidRDefault="00C20ED8" w:rsidP="00FE7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sawi">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er">
    <w:altName w:val="Courier New"/>
    <w:panose1 w:val="00000400000000000000"/>
    <w:charset w:val="B2"/>
    <w:family w:val="auto"/>
    <w:pitch w:val="variable"/>
    <w:sig w:usb0="00002000" w:usb1="00000000" w:usb2="00000000" w:usb3="00000000" w:csb0="00000040" w:csb1="00000000"/>
  </w:font>
  <w:font w:name="Abz-1 (Lotus)">
    <w:altName w:val="Courier New"/>
    <w:panose1 w:val="00000400000000000000"/>
    <w:charset w:val="B2"/>
    <w:family w:val="auto"/>
    <w:pitch w:val="variable"/>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73182411"/>
      <w:docPartObj>
        <w:docPartGallery w:val="Page Numbers (Bottom of Page)"/>
        <w:docPartUnique/>
      </w:docPartObj>
    </w:sdtPr>
    <w:sdtEndPr>
      <w:rPr>
        <w:noProof/>
      </w:rPr>
    </w:sdtEndPr>
    <w:sdtContent>
      <w:p w14:paraId="1A37F35A" w14:textId="0975D45D" w:rsidR="00FE7AE6" w:rsidRDefault="00FE7A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9783EE" w14:textId="77777777" w:rsidR="00FE7AE6" w:rsidRDefault="00FE7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C80F2" w14:textId="77777777" w:rsidR="00C20ED8" w:rsidRDefault="00C20ED8" w:rsidP="00FE7AE6">
      <w:pPr>
        <w:spacing w:after="0" w:line="240" w:lineRule="auto"/>
      </w:pPr>
      <w:r>
        <w:separator/>
      </w:r>
    </w:p>
  </w:footnote>
  <w:footnote w:type="continuationSeparator" w:id="0">
    <w:p w14:paraId="412AE4D8" w14:textId="77777777" w:rsidR="00C20ED8" w:rsidRDefault="00C20ED8" w:rsidP="00FE7AE6">
      <w:pPr>
        <w:spacing w:after="0" w:line="240" w:lineRule="auto"/>
      </w:pPr>
      <w:r>
        <w:continuationSeparator/>
      </w:r>
    </w:p>
  </w:footnote>
  <w:footnote w:id="1">
    <w:p w14:paraId="1FC881F6" w14:textId="4B804FA7" w:rsidR="00E35C56" w:rsidRPr="00706ED0" w:rsidRDefault="00E35C56" w:rsidP="00E35C56">
      <w:pPr>
        <w:pStyle w:val="FootnoteText"/>
        <w:spacing w:line="192" w:lineRule="auto"/>
        <w:ind w:left="170" w:hanging="170"/>
        <w:rPr>
          <w:sz w:val="27"/>
          <w:szCs w:val="27"/>
          <w:rtl/>
        </w:rPr>
      </w:pPr>
      <w:r w:rsidRPr="00706ED0">
        <w:rPr>
          <w:sz w:val="27"/>
          <w:szCs w:val="27"/>
          <w:rtl/>
        </w:rPr>
        <w:t>(</w:t>
      </w:r>
      <w:r w:rsidRPr="00706ED0">
        <w:rPr>
          <w:sz w:val="27"/>
          <w:szCs w:val="27"/>
          <w:rtl/>
        </w:rPr>
        <w:footnoteRef/>
      </w:r>
      <w:r w:rsidRPr="00706ED0">
        <w:rPr>
          <w:sz w:val="27"/>
          <w:szCs w:val="27"/>
          <w:rtl/>
        </w:rPr>
        <w:t>)</w:t>
      </w:r>
      <w:r w:rsidRPr="00706ED0">
        <w:rPr>
          <w:rFonts w:hint="cs"/>
          <w:sz w:val="27"/>
          <w:szCs w:val="27"/>
          <w:rtl/>
        </w:rPr>
        <w:t xml:space="preserve"> المقصود هنا مطلق النائب، سواء كانت نيابته بإجارة أو كانت تبرّعيّةً أو غير ذلك</w:t>
      </w:r>
      <w:r w:rsidR="00AA5C01" w:rsidRPr="00706ED0">
        <w:rPr>
          <w:rFonts w:hint="cs"/>
          <w:sz w:val="27"/>
          <w:szCs w:val="27"/>
          <w:rtl/>
        </w:rPr>
        <w:t xml:space="preserve">، لكن يجب أن نلاحظ </w:t>
      </w:r>
      <w:r w:rsidR="00E11E0A" w:rsidRPr="00706ED0">
        <w:rPr>
          <w:rFonts w:hint="cs"/>
          <w:sz w:val="27"/>
          <w:szCs w:val="27"/>
          <w:rtl/>
        </w:rPr>
        <w:t>أنّنا تارة نبحث في أصل إمكانيّة أن يكون زيد نائباً في الحجّ عن عمرو، وتارةً أخرى في أنّ استنابتنا له</w:t>
      </w:r>
      <w:r w:rsidR="00903C58" w:rsidRPr="00706ED0">
        <w:rPr>
          <w:rFonts w:hint="cs"/>
          <w:sz w:val="27"/>
          <w:szCs w:val="27"/>
          <w:rtl/>
        </w:rPr>
        <w:t>،</w:t>
      </w:r>
      <w:r w:rsidR="00E11E0A" w:rsidRPr="00706ED0">
        <w:rPr>
          <w:rFonts w:hint="cs"/>
          <w:sz w:val="27"/>
          <w:szCs w:val="27"/>
          <w:rtl/>
        </w:rPr>
        <w:t xml:space="preserve"> أي جعلنا له نائباً أو صيرورته نائباً من قبلنا هل يكفي، فيسقط التكليف عن الطرف الثالث مثلاً، أو لا؟ فقد يقول شخص بأنّ نيابة الصبي لا مانع منها لكن جعله نائباً فيه مشكلة، أو يقول بأنّ نيابة زيد عن عمرو لا مانع منها، لكنّ استنابته مع عدم الوثوق بأدائه فيها مشكلة من حيث الإجزاء من طرفنا، وهكذا، فيلزم التنبه لمثل هذه الحيثيّات المختلفة في النظر.</w:t>
      </w:r>
    </w:p>
  </w:footnote>
  <w:footnote w:id="2">
    <w:p w14:paraId="68B9826F" w14:textId="77777777" w:rsidR="000C760D" w:rsidRPr="00706ED0" w:rsidRDefault="000C760D" w:rsidP="000C760D">
      <w:pPr>
        <w:pStyle w:val="FootnoteText"/>
        <w:spacing w:line="192" w:lineRule="auto"/>
        <w:ind w:left="170" w:hanging="170"/>
        <w:rPr>
          <w:sz w:val="27"/>
          <w:szCs w:val="27"/>
          <w:rtl/>
        </w:rPr>
      </w:pPr>
    </w:p>
    <w:p w14:paraId="24340281" w14:textId="77777777" w:rsidR="000C760D" w:rsidRPr="00706ED0" w:rsidRDefault="000C760D" w:rsidP="000C760D">
      <w:pPr>
        <w:pStyle w:val="FootnoteText"/>
        <w:spacing w:line="192" w:lineRule="auto"/>
        <w:ind w:left="170" w:hanging="170"/>
        <w:rPr>
          <w:b/>
          <w:bCs/>
          <w:sz w:val="27"/>
          <w:szCs w:val="27"/>
          <w:rtl/>
        </w:rPr>
      </w:pPr>
      <w:r w:rsidRPr="00706ED0">
        <w:rPr>
          <w:rFonts w:hint="cs"/>
          <w:b/>
          <w:bCs/>
          <w:sz w:val="27"/>
          <w:szCs w:val="27"/>
          <w:rtl/>
        </w:rPr>
        <w:t xml:space="preserve">شروط </w:t>
      </w:r>
      <w:r w:rsidRPr="00706ED0">
        <w:rPr>
          <w:rFonts w:hint="cs"/>
          <w:b/>
          <w:bCs/>
          <w:sz w:val="27"/>
          <w:szCs w:val="27"/>
          <w:rtl/>
        </w:rPr>
        <w:t>النائب</w:t>
      </w:r>
    </w:p>
    <w:p w14:paraId="2FCDC719" w14:textId="63C7FE06" w:rsidR="000C760D" w:rsidRPr="00706ED0" w:rsidRDefault="000C760D" w:rsidP="000C760D">
      <w:pPr>
        <w:pStyle w:val="FootnoteText"/>
        <w:spacing w:line="192" w:lineRule="auto"/>
        <w:ind w:left="170" w:hanging="170"/>
        <w:rPr>
          <w:b/>
          <w:bCs/>
          <w:sz w:val="27"/>
          <w:szCs w:val="27"/>
          <w:rtl/>
        </w:rPr>
      </w:pPr>
      <w:r w:rsidRPr="00706ED0">
        <w:rPr>
          <w:rFonts w:hint="cs"/>
          <w:b/>
          <w:bCs/>
          <w:sz w:val="27"/>
          <w:szCs w:val="27"/>
          <w:rtl/>
        </w:rPr>
        <w:t>1 ـ حول اشتراط البلوغ في النائب</w:t>
      </w:r>
      <w:r w:rsidR="00BF3B57" w:rsidRPr="00706ED0">
        <w:rPr>
          <w:rFonts w:hint="cs"/>
          <w:b/>
          <w:bCs/>
          <w:sz w:val="27"/>
          <w:szCs w:val="27"/>
          <w:rtl/>
        </w:rPr>
        <w:t>، نقد وتعليق</w:t>
      </w:r>
    </w:p>
    <w:p w14:paraId="7252B337" w14:textId="1075AAEB" w:rsidR="000C760D" w:rsidRPr="00706ED0" w:rsidRDefault="000C760D" w:rsidP="000C760D">
      <w:pPr>
        <w:pStyle w:val="FootnoteText"/>
        <w:spacing w:line="192" w:lineRule="auto"/>
        <w:ind w:left="170" w:hanging="170"/>
        <w:rPr>
          <w:sz w:val="27"/>
          <w:szCs w:val="27"/>
          <w:rtl/>
        </w:rPr>
      </w:pPr>
      <w:r w:rsidRPr="00706ED0">
        <w:rPr>
          <w:sz w:val="27"/>
          <w:szCs w:val="27"/>
          <w:rtl/>
        </w:rPr>
        <w:t>(</w:t>
      </w:r>
      <w:r w:rsidRPr="00706ED0">
        <w:rPr>
          <w:sz w:val="27"/>
          <w:szCs w:val="27"/>
          <w:rtl/>
        </w:rPr>
        <w:footnoteRef/>
      </w:r>
      <w:r w:rsidRPr="00706ED0">
        <w:rPr>
          <w:sz w:val="27"/>
          <w:szCs w:val="27"/>
          <w:rtl/>
        </w:rPr>
        <w:t>)</w:t>
      </w:r>
      <w:r w:rsidRPr="00706ED0">
        <w:rPr>
          <w:rFonts w:hint="cs"/>
          <w:sz w:val="27"/>
          <w:szCs w:val="27"/>
          <w:rtl/>
        </w:rPr>
        <w:t xml:space="preserve"> البحث في هذه المس</w:t>
      </w:r>
      <w:r w:rsidR="00AA5C01" w:rsidRPr="00706ED0">
        <w:rPr>
          <w:rFonts w:hint="cs"/>
          <w:sz w:val="27"/>
          <w:szCs w:val="27"/>
          <w:rtl/>
        </w:rPr>
        <w:t>أ</w:t>
      </w:r>
      <w:r w:rsidRPr="00706ED0">
        <w:rPr>
          <w:rFonts w:hint="cs"/>
          <w:sz w:val="27"/>
          <w:szCs w:val="27"/>
          <w:rtl/>
        </w:rPr>
        <w:t>لة يقع في مقامين:</w:t>
      </w:r>
    </w:p>
    <w:p w14:paraId="71B5031A" w14:textId="77777777" w:rsidR="004F6CBB" w:rsidRPr="00706ED0" w:rsidRDefault="004F6CBB" w:rsidP="000C760D">
      <w:pPr>
        <w:pStyle w:val="FootnoteText"/>
        <w:spacing w:line="192" w:lineRule="auto"/>
        <w:ind w:left="170" w:hanging="170"/>
        <w:rPr>
          <w:sz w:val="27"/>
          <w:szCs w:val="27"/>
          <w:rtl/>
        </w:rPr>
      </w:pPr>
    </w:p>
    <w:p w14:paraId="1D4E79F5" w14:textId="77777777" w:rsidR="000C760D" w:rsidRPr="00706ED0" w:rsidRDefault="000C760D" w:rsidP="000C760D">
      <w:pPr>
        <w:pStyle w:val="FootnoteText"/>
        <w:spacing w:line="192" w:lineRule="auto"/>
        <w:ind w:left="170" w:hanging="170"/>
        <w:rPr>
          <w:b/>
          <w:bCs/>
          <w:sz w:val="27"/>
          <w:szCs w:val="27"/>
          <w:rtl/>
        </w:rPr>
      </w:pPr>
      <w:r w:rsidRPr="00706ED0">
        <w:rPr>
          <w:rFonts w:hint="cs"/>
          <w:b/>
          <w:bCs/>
          <w:sz w:val="27"/>
          <w:szCs w:val="27"/>
          <w:rtl/>
        </w:rPr>
        <w:t>المقام الأوّل: في اشتراط البلوغ في النائب في الحجّ الواجب</w:t>
      </w:r>
    </w:p>
    <w:p w14:paraId="0FCF0E62" w14:textId="03E2F35F" w:rsidR="000C760D" w:rsidRPr="00706ED0" w:rsidRDefault="000C760D" w:rsidP="000C760D">
      <w:pPr>
        <w:pStyle w:val="FootnoteText"/>
        <w:spacing w:line="192" w:lineRule="auto"/>
        <w:ind w:left="170" w:hanging="170"/>
        <w:rPr>
          <w:sz w:val="27"/>
          <w:szCs w:val="27"/>
          <w:rtl/>
        </w:rPr>
      </w:pPr>
      <w:r w:rsidRPr="00706ED0">
        <w:rPr>
          <w:rFonts w:hint="cs"/>
          <w:sz w:val="27"/>
          <w:szCs w:val="27"/>
          <w:rtl/>
        </w:rPr>
        <w:t>وهنا ذكر السيد الماتن أنّه لا يجزي نيابة غير البالغ عن البالغ في الحجّ الواجب مطلقاً، سواء من حيث نوع الحجّ (حجّة الإسلام أو غيرها) أم من حيث الصبيّ (مميّزاً كان أو غير مميّز).</w:t>
      </w:r>
    </w:p>
    <w:p w14:paraId="74FC0B18" w14:textId="442A09D5" w:rsidR="000C760D" w:rsidRPr="00706ED0" w:rsidRDefault="000C760D" w:rsidP="00E259BB">
      <w:pPr>
        <w:pStyle w:val="FootnoteText"/>
        <w:spacing w:line="192" w:lineRule="auto"/>
        <w:ind w:left="170" w:hanging="170"/>
        <w:rPr>
          <w:sz w:val="27"/>
          <w:szCs w:val="27"/>
          <w:rtl/>
        </w:rPr>
      </w:pPr>
      <w:r w:rsidRPr="00706ED0">
        <w:rPr>
          <w:rFonts w:hint="cs"/>
          <w:b/>
          <w:bCs/>
          <w:sz w:val="27"/>
          <w:szCs w:val="27"/>
          <w:rtl/>
        </w:rPr>
        <w:t>والمستند العمدة هنا</w:t>
      </w:r>
      <w:r w:rsidRPr="00706ED0">
        <w:rPr>
          <w:rFonts w:hint="cs"/>
          <w:sz w:val="27"/>
          <w:szCs w:val="27"/>
          <w:rtl/>
        </w:rPr>
        <w:t xml:space="preserve"> </w:t>
      </w:r>
      <w:r w:rsidR="00E259BB" w:rsidRPr="00706ED0">
        <w:rPr>
          <w:rFonts w:hint="cs"/>
          <w:sz w:val="27"/>
          <w:szCs w:val="27"/>
          <w:rtl/>
        </w:rPr>
        <w:t xml:space="preserve">ـ </w:t>
      </w:r>
      <w:r w:rsidRPr="00706ED0">
        <w:rPr>
          <w:rFonts w:hint="cs"/>
          <w:sz w:val="27"/>
          <w:szCs w:val="27"/>
          <w:rtl/>
        </w:rPr>
        <w:t>بعد تخط</w:t>
      </w:r>
      <w:r w:rsidR="00E259BB" w:rsidRPr="00706ED0">
        <w:rPr>
          <w:rFonts w:hint="cs"/>
          <w:sz w:val="27"/>
          <w:szCs w:val="27"/>
          <w:rtl/>
        </w:rPr>
        <w:t>ّ</w:t>
      </w:r>
      <w:r w:rsidRPr="00706ED0">
        <w:rPr>
          <w:rFonts w:hint="cs"/>
          <w:sz w:val="27"/>
          <w:szCs w:val="27"/>
          <w:rtl/>
        </w:rPr>
        <w:t xml:space="preserve">ي </w:t>
      </w:r>
      <w:r w:rsidR="00E259BB" w:rsidRPr="00706ED0">
        <w:rPr>
          <w:rFonts w:hint="cs"/>
          <w:sz w:val="27"/>
          <w:szCs w:val="27"/>
          <w:rtl/>
        </w:rPr>
        <w:t>إ</w:t>
      </w:r>
      <w:r w:rsidRPr="00706ED0">
        <w:rPr>
          <w:rFonts w:hint="cs"/>
          <w:sz w:val="27"/>
          <w:szCs w:val="27"/>
          <w:rtl/>
        </w:rPr>
        <w:t>شكالي</w:t>
      </w:r>
      <w:r w:rsidR="00E259BB" w:rsidRPr="00706ED0">
        <w:rPr>
          <w:rFonts w:hint="cs"/>
          <w:sz w:val="27"/>
          <w:szCs w:val="27"/>
          <w:rtl/>
        </w:rPr>
        <w:t>ّ</w:t>
      </w:r>
      <w:r w:rsidRPr="00706ED0">
        <w:rPr>
          <w:rFonts w:hint="cs"/>
          <w:sz w:val="27"/>
          <w:szCs w:val="27"/>
          <w:rtl/>
        </w:rPr>
        <w:t>ة عدم مشروعي</w:t>
      </w:r>
      <w:r w:rsidR="00E259BB" w:rsidRPr="00706ED0">
        <w:rPr>
          <w:rFonts w:hint="cs"/>
          <w:sz w:val="27"/>
          <w:szCs w:val="27"/>
          <w:rtl/>
        </w:rPr>
        <w:t>ّ</w:t>
      </w:r>
      <w:r w:rsidRPr="00706ED0">
        <w:rPr>
          <w:rFonts w:hint="cs"/>
          <w:sz w:val="27"/>
          <w:szCs w:val="27"/>
          <w:rtl/>
        </w:rPr>
        <w:t>ة عبادات الصبي وعدم كونها حقيقي</w:t>
      </w:r>
      <w:r w:rsidR="00E259BB" w:rsidRPr="00706ED0">
        <w:rPr>
          <w:rFonts w:hint="cs"/>
          <w:sz w:val="27"/>
          <w:szCs w:val="27"/>
          <w:rtl/>
        </w:rPr>
        <w:t>ّ</w:t>
      </w:r>
      <w:r w:rsidRPr="00706ED0">
        <w:rPr>
          <w:rFonts w:hint="cs"/>
          <w:sz w:val="27"/>
          <w:szCs w:val="27"/>
          <w:rtl/>
        </w:rPr>
        <w:t>ة، وتخط</w:t>
      </w:r>
      <w:r w:rsidR="00E259BB" w:rsidRPr="00706ED0">
        <w:rPr>
          <w:rFonts w:hint="cs"/>
          <w:sz w:val="27"/>
          <w:szCs w:val="27"/>
          <w:rtl/>
        </w:rPr>
        <w:t>ّ</w:t>
      </w:r>
      <w:r w:rsidRPr="00706ED0">
        <w:rPr>
          <w:rFonts w:hint="cs"/>
          <w:sz w:val="27"/>
          <w:szCs w:val="27"/>
          <w:rtl/>
        </w:rPr>
        <w:t xml:space="preserve">ي </w:t>
      </w:r>
      <w:r w:rsidR="00E259BB" w:rsidRPr="00706ED0">
        <w:rPr>
          <w:rFonts w:hint="cs"/>
          <w:sz w:val="27"/>
          <w:szCs w:val="27"/>
          <w:rtl/>
        </w:rPr>
        <w:t>إ</w:t>
      </w:r>
      <w:r w:rsidRPr="00706ED0">
        <w:rPr>
          <w:rFonts w:hint="cs"/>
          <w:sz w:val="27"/>
          <w:szCs w:val="27"/>
          <w:rtl/>
        </w:rPr>
        <w:t>شكالي</w:t>
      </w:r>
      <w:r w:rsidR="00E259BB" w:rsidRPr="00706ED0">
        <w:rPr>
          <w:rFonts w:hint="cs"/>
          <w:sz w:val="27"/>
          <w:szCs w:val="27"/>
          <w:rtl/>
        </w:rPr>
        <w:t>ّ</w:t>
      </w:r>
      <w:r w:rsidRPr="00706ED0">
        <w:rPr>
          <w:rFonts w:hint="cs"/>
          <w:sz w:val="27"/>
          <w:szCs w:val="27"/>
          <w:rtl/>
        </w:rPr>
        <w:t>ة الوثوق بإتيانه الحج</w:t>
      </w:r>
      <w:r w:rsidR="00E259BB" w:rsidRPr="00706ED0">
        <w:rPr>
          <w:rFonts w:hint="cs"/>
          <w:sz w:val="27"/>
          <w:szCs w:val="27"/>
          <w:rtl/>
        </w:rPr>
        <w:t>ّ</w:t>
      </w:r>
      <w:r w:rsidRPr="00706ED0">
        <w:rPr>
          <w:rFonts w:hint="cs"/>
          <w:sz w:val="27"/>
          <w:szCs w:val="27"/>
          <w:rtl/>
        </w:rPr>
        <w:t xml:space="preserve"> صحيحاً، حيث تمّت الإجابة عن هاتين ال</w:t>
      </w:r>
      <w:r w:rsidR="00E259BB" w:rsidRPr="00706ED0">
        <w:rPr>
          <w:rFonts w:hint="cs"/>
          <w:sz w:val="27"/>
          <w:szCs w:val="27"/>
          <w:rtl/>
        </w:rPr>
        <w:t>إ</w:t>
      </w:r>
      <w:r w:rsidRPr="00706ED0">
        <w:rPr>
          <w:rFonts w:hint="cs"/>
          <w:sz w:val="27"/>
          <w:szCs w:val="27"/>
          <w:rtl/>
        </w:rPr>
        <w:t>شكالي</w:t>
      </w:r>
      <w:r w:rsidR="00E259BB" w:rsidRPr="00706ED0">
        <w:rPr>
          <w:rFonts w:hint="cs"/>
          <w:sz w:val="27"/>
          <w:szCs w:val="27"/>
          <w:rtl/>
        </w:rPr>
        <w:t>ّ</w:t>
      </w:r>
      <w:r w:rsidRPr="00706ED0">
        <w:rPr>
          <w:rFonts w:hint="cs"/>
          <w:sz w:val="27"/>
          <w:szCs w:val="27"/>
          <w:rtl/>
        </w:rPr>
        <w:t xml:space="preserve">تين </w:t>
      </w:r>
      <w:r w:rsidR="00E259BB" w:rsidRPr="00706ED0">
        <w:rPr>
          <w:rFonts w:hint="cs"/>
          <w:sz w:val="27"/>
          <w:szCs w:val="27"/>
          <w:rtl/>
        </w:rPr>
        <w:t>بشكل موف</w:t>
      </w:r>
      <w:r w:rsidR="00BF3B57" w:rsidRPr="00706ED0">
        <w:rPr>
          <w:rFonts w:hint="cs"/>
          <w:sz w:val="27"/>
          <w:szCs w:val="27"/>
          <w:rtl/>
        </w:rPr>
        <w:t>ّ</w:t>
      </w:r>
      <w:r w:rsidR="00E259BB" w:rsidRPr="00706ED0">
        <w:rPr>
          <w:rFonts w:hint="cs"/>
          <w:sz w:val="27"/>
          <w:szCs w:val="27"/>
          <w:rtl/>
        </w:rPr>
        <w:t xml:space="preserve">ق </w:t>
      </w:r>
      <w:r w:rsidRPr="00706ED0">
        <w:rPr>
          <w:rFonts w:hint="cs"/>
          <w:sz w:val="27"/>
          <w:szCs w:val="27"/>
          <w:rtl/>
        </w:rPr>
        <w:t xml:space="preserve">من قبل الماتن </w:t>
      </w:r>
      <w:r w:rsidR="00903C58" w:rsidRPr="00706ED0">
        <w:rPr>
          <w:rFonts w:hint="cs"/>
          <w:sz w:val="27"/>
          <w:szCs w:val="27"/>
          <w:rtl/>
        </w:rPr>
        <w:t>وغيره في البحوث الاستدلاليّة</w:t>
      </w:r>
      <w:r w:rsidR="00E259BB" w:rsidRPr="00706ED0">
        <w:rPr>
          <w:rFonts w:hint="cs"/>
          <w:sz w:val="27"/>
          <w:szCs w:val="27"/>
          <w:rtl/>
        </w:rPr>
        <w:t xml:space="preserve"> ـ </w:t>
      </w:r>
      <w:r w:rsidRPr="00706ED0">
        <w:rPr>
          <w:rFonts w:hint="cs"/>
          <w:sz w:val="27"/>
          <w:szCs w:val="27"/>
          <w:rtl/>
        </w:rPr>
        <w:t>هو أنّ أدلّة النيابة لا تشمل الصبي</w:t>
      </w:r>
      <w:r w:rsidR="00E259BB" w:rsidRPr="00706ED0">
        <w:rPr>
          <w:rFonts w:hint="cs"/>
          <w:sz w:val="27"/>
          <w:szCs w:val="27"/>
          <w:rtl/>
        </w:rPr>
        <w:t>ّ؛</w:t>
      </w:r>
      <w:r w:rsidRPr="00706ED0">
        <w:rPr>
          <w:rFonts w:hint="cs"/>
          <w:sz w:val="27"/>
          <w:szCs w:val="27"/>
          <w:rtl/>
        </w:rPr>
        <w:t xml:space="preserve"> لأنّ الوارد فيها تعبير </w:t>
      </w:r>
      <w:r w:rsidR="00E259BB" w:rsidRPr="00706ED0">
        <w:rPr>
          <w:rFonts w:cs="Abz-1 (Lotus)" w:hint="cs"/>
          <w:sz w:val="27"/>
          <w:szCs w:val="27"/>
          <w:rtl/>
        </w:rPr>
        <w:t>«</w:t>
      </w:r>
      <w:r w:rsidRPr="00706ED0">
        <w:rPr>
          <w:rFonts w:hint="cs"/>
          <w:sz w:val="27"/>
          <w:szCs w:val="27"/>
          <w:rtl/>
        </w:rPr>
        <w:t>الرجل</w:t>
      </w:r>
      <w:r w:rsidR="00E259BB" w:rsidRPr="00706ED0">
        <w:rPr>
          <w:rFonts w:cs="Abz-1 (Lotus)" w:hint="cs"/>
          <w:sz w:val="27"/>
          <w:szCs w:val="27"/>
          <w:rtl/>
        </w:rPr>
        <w:t>»</w:t>
      </w:r>
      <w:r w:rsidRPr="00706ED0">
        <w:rPr>
          <w:rFonts w:hint="cs"/>
          <w:sz w:val="27"/>
          <w:szCs w:val="27"/>
          <w:rtl/>
        </w:rPr>
        <w:t>، وبهذا لا تكون المشكلة في عبادات الصبي وحج</w:t>
      </w:r>
      <w:r w:rsidR="00E259BB" w:rsidRPr="00706ED0">
        <w:rPr>
          <w:rFonts w:hint="cs"/>
          <w:sz w:val="27"/>
          <w:szCs w:val="27"/>
          <w:rtl/>
        </w:rPr>
        <w:t>ّ</w:t>
      </w:r>
      <w:r w:rsidRPr="00706ED0">
        <w:rPr>
          <w:rFonts w:hint="cs"/>
          <w:sz w:val="27"/>
          <w:szCs w:val="27"/>
          <w:rtl/>
        </w:rPr>
        <w:t>ه</w:t>
      </w:r>
      <w:r w:rsidR="00E259BB" w:rsidRPr="00706ED0">
        <w:rPr>
          <w:rFonts w:hint="cs"/>
          <w:sz w:val="27"/>
          <w:szCs w:val="27"/>
          <w:rtl/>
        </w:rPr>
        <w:t>،</w:t>
      </w:r>
      <w:r w:rsidRPr="00706ED0">
        <w:rPr>
          <w:rFonts w:hint="cs"/>
          <w:sz w:val="27"/>
          <w:szCs w:val="27"/>
          <w:rtl/>
        </w:rPr>
        <w:t xml:space="preserve"> بل في </w:t>
      </w:r>
      <w:r w:rsidR="00E259BB" w:rsidRPr="00706ED0">
        <w:rPr>
          <w:rFonts w:hint="cs"/>
          <w:sz w:val="27"/>
          <w:szCs w:val="27"/>
          <w:rtl/>
        </w:rPr>
        <w:t>أ</w:t>
      </w:r>
      <w:r w:rsidRPr="00706ED0">
        <w:rPr>
          <w:rFonts w:hint="cs"/>
          <w:sz w:val="27"/>
          <w:szCs w:val="27"/>
          <w:rtl/>
        </w:rPr>
        <w:t>دل</w:t>
      </w:r>
      <w:r w:rsidR="00E259BB" w:rsidRPr="00706ED0">
        <w:rPr>
          <w:rFonts w:hint="cs"/>
          <w:sz w:val="27"/>
          <w:szCs w:val="27"/>
          <w:rtl/>
        </w:rPr>
        <w:t>ّ</w:t>
      </w:r>
      <w:r w:rsidRPr="00706ED0">
        <w:rPr>
          <w:rFonts w:hint="cs"/>
          <w:sz w:val="27"/>
          <w:szCs w:val="27"/>
          <w:rtl/>
        </w:rPr>
        <w:t>ة الن</w:t>
      </w:r>
      <w:r w:rsidR="00E259BB" w:rsidRPr="00706ED0">
        <w:rPr>
          <w:rFonts w:hint="cs"/>
          <w:sz w:val="27"/>
          <w:szCs w:val="27"/>
          <w:rtl/>
        </w:rPr>
        <w:t>ي</w:t>
      </w:r>
      <w:r w:rsidRPr="00706ED0">
        <w:rPr>
          <w:rFonts w:hint="cs"/>
          <w:sz w:val="27"/>
          <w:szCs w:val="27"/>
          <w:rtl/>
        </w:rPr>
        <w:t>ابة نفسها</w:t>
      </w:r>
      <w:r w:rsidR="00BF3B57" w:rsidRPr="00706ED0">
        <w:rPr>
          <w:rFonts w:hint="cs"/>
          <w:sz w:val="27"/>
          <w:szCs w:val="27"/>
          <w:rtl/>
        </w:rPr>
        <w:t xml:space="preserve">، بعد </w:t>
      </w:r>
      <w:r w:rsidR="00903C58" w:rsidRPr="00706ED0">
        <w:rPr>
          <w:rFonts w:hint="cs"/>
          <w:sz w:val="27"/>
          <w:szCs w:val="27"/>
          <w:rtl/>
        </w:rPr>
        <w:t xml:space="preserve">كون </w:t>
      </w:r>
      <w:r w:rsidR="00BF3B57" w:rsidRPr="00706ED0">
        <w:rPr>
          <w:rFonts w:hint="cs"/>
          <w:sz w:val="27"/>
          <w:szCs w:val="27"/>
          <w:rtl/>
        </w:rPr>
        <w:t>النيابة على خلاف الأصل</w:t>
      </w:r>
      <w:r w:rsidR="00C9267B" w:rsidRPr="00706ED0">
        <w:rPr>
          <w:rFonts w:hint="cs"/>
          <w:sz w:val="27"/>
          <w:szCs w:val="27"/>
          <w:rtl/>
        </w:rPr>
        <w:t xml:space="preserve"> (الموسوعة (المعتمد) 28: 115 ـ 116)، فالعجز في المقتضي لا في وجود المانع</w:t>
      </w:r>
      <w:r w:rsidRPr="00706ED0">
        <w:rPr>
          <w:rFonts w:hint="cs"/>
          <w:sz w:val="27"/>
          <w:szCs w:val="27"/>
          <w:rtl/>
        </w:rPr>
        <w:t>.</w:t>
      </w:r>
    </w:p>
    <w:p w14:paraId="3AADF42B" w14:textId="46CD1E1F" w:rsidR="00E259BB" w:rsidRPr="00706ED0" w:rsidRDefault="000C760D" w:rsidP="000C760D">
      <w:pPr>
        <w:pStyle w:val="FootnoteText"/>
        <w:spacing w:line="192" w:lineRule="auto"/>
        <w:ind w:left="170" w:hanging="170"/>
        <w:rPr>
          <w:sz w:val="27"/>
          <w:szCs w:val="27"/>
          <w:rtl/>
        </w:rPr>
      </w:pPr>
      <w:r w:rsidRPr="00706ED0">
        <w:rPr>
          <w:rFonts w:hint="cs"/>
          <w:b/>
          <w:bCs/>
          <w:sz w:val="27"/>
          <w:szCs w:val="27"/>
          <w:rtl/>
        </w:rPr>
        <w:t>ويمكن أن يناقش</w:t>
      </w:r>
      <w:r w:rsidRPr="00706ED0">
        <w:rPr>
          <w:rFonts w:hint="cs"/>
          <w:sz w:val="27"/>
          <w:szCs w:val="27"/>
          <w:rtl/>
        </w:rPr>
        <w:t xml:space="preserve"> ب</w:t>
      </w:r>
      <w:r w:rsidR="00E259BB" w:rsidRPr="00706ED0">
        <w:rPr>
          <w:rFonts w:hint="cs"/>
          <w:sz w:val="27"/>
          <w:szCs w:val="27"/>
          <w:rtl/>
        </w:rPr>
        <w:t>أ</w:t>
      </w:r>
      <w:r w:rsidRPr="00706ED0">
        <w:rPr>
          <w:rFonts w:hint="cs"/>
          <w:sz w:val="27"/>
          <w:szCs w:val="27"/>
          <w:rtl/>
        </w:rPr>
        <w:t xml:space="preserve">نّ تعبير </w:t>
      </w:r>
      <w:r w:rsidR="00E259BB" w:rsidRPr="00706ED0">
        <w:rPr>
          <w:rFonts w:cs="Abz-1 (Lotus)" w:hint="cs"/>
          <w:sz w:val="27"/>
          <w:szCs w:val="27"/>
          <w:rtl/>
        </w:rPr>
        <w:t>«</w:t>
      </w:r>
      <w:r w:rsidRPr="00706ED0">
        <w:rPr>
          <w:rFonts w:hint="cs"/>
          <w:sz w:val="27"/>
          <w:szCs w:val="27"/>
          <w:rtl/>
        </w:rPr>
        <w:t>الرجل</w:t>
      </w:r>
      <w:r w:rsidR="00E259BB" w:rsidRPr="00706ED0">
        <w:rPr>
          <w:rFonts w:cs="Abz-1 (Lotus)" w:hint="cs"/>
          <w:sz w:val="27"/>
          <w:szCs w:val="27"/>
          <w:rtl/>
        </w:rPr>
        <w:t>»</w:t>
      </w:r>
      <w:r w:rsidRPr="00706ED0">
        <w:rPr>
          <w:rFonts w:hint="cs"/>
          <w:sz w:val="27"/>
          <w:szCs w:val="27"/>
          <w:rtl/>
        </w:rPr>
        <w:t xml:space="preserve"> هنا جرى على المعتاد الغالب في النائب، حيث يتعارف </w:t>
      </w:r>
      <w:r w:rsidR="00E259BB" w:rsidRPr="00706ED0">
        <w:rPr>
          <w:rFonts w:hint="cs"/>
          <w:sz w:val="27"/>
          <w:szCs w:val="27"/>
          <w:rtl/>
        </w:rPr>
        <w:t>أ</w:t>
      </w:r>
      <w:r w:rsidRPr="00706ED0">
        <w:rPr>
          <w:rFonts w:hint="cs"/>
          <w:sz w:val="27"/>
          <w:szCs w:val="27"/>
          <w:rtl/>
        </w:rPr>
        <w:t>ن يكون شخصاً بالغاً، ويندر استنابة غير البالغ عن البالغ</w:t>
      </w:r>
      <w:r w:rsidR="00E259BB" w:rsidRPr="00706ED0">
        <w:rPr>
          <w:rFonts w:hint="cs"/>
          <w:sz w:val="27"/>
          <w:szCs w:val="27"/>
          <w:rtl/>
        </w:rPr>
        <w:t>.</w:t>
      </w:r>
      <w:r w:rsidRPr="00706ED0">
        <w:rPr>
          <w:rFonts w:hint="cs"/>
          <w:sz w:val="27"/>
          <w:szCs w:val="27"/>
          <w:rtl/>
        </w:rPr>
        <w:t xml:space="preserve"> واللافت أن</w:t>
      </w:r>
      <w:r w:rsidR="00E259BB" w:rsidRPr="00706ED0">
        <w:rPr>
          <w:rFonts w:hint="cs"/>
          <w:sz w:val="27"/>
          <w:szCs w:val="27"/>
          <w:rtl/>
        </w:rPr>
        <w:t>ّ</w:t>
      </w:r>
      <w:r w:rsidRPr="00706ED0">
        <w:rPr>
          <w:rFonts w:hint="cs"/>
          <w:sz w:val="27"/>
          <w:szCs w:val="27"/>
          <w:rtl/>
        </w:rPr>
        <w:t xml:space="preserve"> الماتن طرح هذا الاحتمال ثم</w:t>
      </w:r>
      <w:r w:rsidR="00E259BB" w:rsidRPr="00706ED0">
        <w:rPr>
          <w:rFonts w:hint="cs"/>
          <w:sz w:val="27"/>
          <w:szCs w:val="27"/>
          <w:rtl/>
        </w:rPr>
        <w:t>ّ</w:t>
      </w:r>
      <w:r w:rsidRPr="00706ED0">
        <w:rPr>
          <w:rFonts w:hint="cs"/>
          <w:sz w:val="27"/>
          <w:szCs w:val="27"/>
          <w:rtl/>
        </w:rPr>
        <w:t xml:space="preserve"> استبعده، مع أنّه ق</w:t>
      </w:r>
      <w:r w:rsidR="00E259BB" w:rsidRPr="00706ED0">
        <w:rPr>
          <w:rFonts w:hint="cs"/>
          <w:sz w:val="27"/>
          <w:szCs w:val="27"/>
          <w:rtl/>
        </w:rPr>
        <w:t>َ</w:t>
      </w:r>
      <w:r w:rsidRPr="00706ED0">
        <w:rPr>
          <w:rFonts w:hint="cs"/>
          <w:sz w:val="27"/>
          <w:szCs w:val="27"/>
          <w:rtl/>
        </w:rPr>
        <w:t>ب</w:t>
      </w:r>
      <w:r w:rsidR="00E259BB" w:rsidRPr="00706ED0">
        <w:rPr>
          <w:rFonts w:hint="cs"/>
          <w:sz w:val="27"/>
          <w:szCs w:val="27"/>
          <w:rtl/>
        </w:rPr>
        <w:t>ِ</w:t>
      </w:r>
      <w:r w:rsidRPr="00706ED0">
        <w:rPr>
          <w:rFonts w:hint="cs"/>
          <w:sz w:val="27"/>
          <w:szCs w:val="27"/>
          <w:rtl/>
        </w:rPr>
        <w:t>ل</w:t>
      </w:r>
      <w:r w:rsidR="00E259BB" w:rsidRPr="00706ED0">
        <w:rPr>
          <w:rFonts w:hint="cs"/>
          <w:sz w:val="27"/>
          <w:szCs w:val="27"/>
          <w:rtl/>
        </w:rPr>
        <w:t>َ</w:t>
      </w:r>
      <w:r w:rsidRPr="00706ED0">
        <w:rPr>
          <w:rFonts w:hint="cs"/>
          <w:sz w:val="27"/>
          <w:szCs w:val="27"/>
          <w:rtl/>
        </w:rPr>
        <w:t xml:space="preserve"> به في مواضع أخر</w:t>
      </w:r>
      <w:r w:rsidR="00E259BB" w:rsidRPr="00706ED0">
        <w:rPr>
          <w:rFonts w:hint="cs"/>
          <w:sz w:val="27"/>
          <w:szCs w:val="27"/>
          <w:rtl/>
        </w:rPr>
        <w:t>،</w:t>
      </w:r>
      <w:r w:rsidRPr="00706ED0">
        <w:rPr>
          <w:rFonts w:hint="cs"/>
          <w:sz w:val="27"/>
          <w:szCs w:val="27"/>
          <w:rtl/>
        </w:rPr>
        <w:t xml:space="preserve"> كما في باب </w:t>
      </w:r>
      <w:r w:rsidR="00E259BB" w:rsidRPr="00706ED0">
        <w:rPr>
          <w:rFonts w:hint="cs"/>
          <w:sz w:val="27"/>
          <w:szCs w:val="27"/>
          <w:rtl/>
        </w:rPr>
        <w:t>شرط الذكورة في مرجع التقليد</w:t>
      </w:r>
      <w:r w:rsidRPr="00706ED0">
        <w:rPr>
          <w:rFonts w:hint="cs"/>
          <w:sz w:val="27"/>
          <w:szCs w:val="27"/>
          <w:rtl/>
        </w:rPr>
        <w:t>. وحاصل الكلام</w:t>
      </w:r>
      <w:r w:rsidR="00E259BB" w:rsidRPr="00706ED0">
        <w:rPr>
          <w:rFonts w:hint="cs"/>
          <w:sz w:val="27"/>
          <w:szCs w:val="27"/>
          <w:rtl/>
        </w:rPr>
        <w:t>:</w:t>
      </w:r>
      <w:r w:rsidRPr="00706ED0">
        <w:rPr>
          <w:rFonts w:hint="cs"/>
          <w:sz w:val="27"/>
          <w:szCs w:val="27"/>
          <w:rtl/>
        </w:rPr>
        <w:t xml:space="preserve"> إنّ هذه التعابير التي ترد على </w:t>
      </w:r>
      <w:r w:rsidR="00E259BB" w:rsidRPr="00706ED0">
        <w:rPr>
          <w:rFonts w:hint="cs"/>
          <w:sz w:val="27"/>
          <w:szCs w:val="27"/>
          <w:rtl/>
        </w:rPr>
        <w:t>أ</w:t>
      </w:r>
      <w:r w:rsidRPr="00706ED0">
        <w:rPr>
          <w:rFonts w:hint="cs"/>
          <w:sz w:val="27"/>
          <w:szCs w:val="27"/>
          <w:rtl/>
        </w:rPr>
        <w:t xml:space="preserve">لسنة الرواة أو لسان الإمام </w:t>
      </w:r>
      <w:r w:rsidR="00E259BB" w:rsidRPr="00706ED0">
        <w:rPr>
          <w:rFonts w:hint="cs"/>
          <w:sz w:val="27"/>
          <w:szCs w:val="27"/>
          <w:rtl/>
        </w:rPr>
        <w:t>م</w:t>
      </w:r>
      <w:r w:rsidRPr="00706ED0">
        <w:rPr>
          <w:rFonts w:hint="cs"/>
          <w:sz w:val="27"/>
          <w:szCs w:val="27"/>
          <w:rtl/>
        </w:rPr>
        <w:t>بني</w:t>
      </w:r>
      <w:r w:rsidR="00E259BB" w:rsidRPr="00706ED0">
        <w:rPr>
          <w:rFonts w:hint="cs"/>
          <w:sz w:val="27"/>
          <w:szCs w:val="27"/>
          <w:rtl/>
        </w:rPr>
        <w:t>ّ</w:t>
      </w:r>
      <w:r w:rsidRPr="00706ED0">
        <w:rPr>
          <w:rFonts w:hint="cs"/>
          <w:sz w:val="27"/>
          <w:szCs w:val="27"/>
          <w:rtl/>
        </w:rPr>
        <w:t>ة على السائد في البيان العربي القائم آنذاك على حالة الغلبة</w:t>
      </w:r>
      <w:r w:rsidR="00E259BB" w:rsidRPr="00706ED0">
        <w:rPr>
          <w:rFonts w:hint="cs"/>
          <w:sz w:val="27"/>
          <w:szCs w:val="27"/>
          <w:rtl/>
        </w:rPr>
        <w:t>،</w:t>
      </w:r>
      <w:r w:rsidRPr="00706ED0">
        <w:rPr>
          <w:rFonts w:hint="cs"/>
          <w:sz w:val="27"/>
          <w:szCs w:val="27"/>
          <w:rtl/>
        </w:rPr>
        <w:t xml:space="preserve"> وليست ناظرة لخصوصي</w:t>
      </w:r>
      <w:r w:rsidR="00E259BB" w:rsidRPr="00706ED0">
        <w:rPr>
          <w:rFonts w:hint="cs"/>
          <w:sz w:val="27"/>
          <w:szCs w:val="27"/>
          <w:rtl/>
        </w:rPr>
        <w:t>ّ</w:t>
      </w:r>
      <w:r w:rsidRPr="00706ED0">
        <w:rPr>
          <w:rFonts w:hint="cs"/>
          <w:sz w:val="27"/>
          <w:szCs w:val="27"/>
          <w:rtl/>
        </w:rPr>
        <w:t>ة الرجولة، حتى نأخذها على أنّ</w:t>
      </w:r>
      <w:r w:rsidR="00E259BB" w:rsidRPr="00706ED0">
        <w:rPr>
          <w:rFonts w:hint="cs"/>
          <w:sz w:val="27"/>
          <w:szCs w:val="27"/>
          <w:rtl/>
        </w:rPr>
        <w:t>ه</w:t>
      </w:r>
      <w:r w:rsidRPr="00706ED0">
        <w:rPr>
          <w:rFonts w:hint="cs"/>
          <w:sz w:val="27"/>
          <w:szCs w:val="27"/>
          <w:rtl/>
        </w:rPr>
        <w:t xml:space="preserve">ا مقصودة جداً وتفيد تقييداً، بل إنّ مناسبات الحكم والموضوع تقتضي </w:t>
      </w:r>
      <w:r w:rsidR="00E259BB" w:rsidRPr="00706ED0">
        <w:rPr>
          <w:rFonts w:hint="cs"/>
          <w:sz w:val="27"/>
          <w:szCs w:val="27"/>
          <w:rtl/>
        </w:rPr>
        <w:t>أ</w:t>
      </w:r>
      <w:r w:rsidRPr="00706ED0">
        <w:rPr>
          <w:rFonts w:hint="cs"/>
          <w:sz w:val="27"/>
          <w:szCs w:val="27"/>
          <w:rtl/>
        </w:rPr>
        <w:t>نّ النيابة لا ي</w:t>
      </w:r>
      <w:r w:rsidR="00E259BB" w:rsidRPr="00706ED0">
        <w:rPr>
          <w:rFonts w:hint="cs"/>
          <w:sz w:val="27"/>
          <w:szCs w:val="27"/>
          <w:rtl/>
        </w:rPr>
        <w:t>ُ</w:t>
      </w:r>
      <w:r w:rsidRPr="00706ED0">
        <w:rPr>
          <w:rFonts w:hint="cs"/>
          <w:sz w:val="27"/>
          <w:szCs w:val="27"/>
          <w:rtl/>
        </w:rPr>
        <w:t xml:space="preserve">قصد منها بالفهم العقلائي إلا قيام النائب بالفعل </w:t>
      </w:r>
      <w:r w:rsidR="00BF3B57" w:rsidRPr="00706ED0">
        <w:rPr>
          <w:rFonts w:hint="cs"/>
          <w:sz w:val="27"/>
          <w:szCs w:val="27"/>
          <w:rtl/>
        </w:rPr>
        <w:t xml:space="preserve">صحيحاً </w:t>
      </w:r>
      <w:r w:rsidRPr="00706ED0">
        <w:rPr>
          <w:rFonts w:hint="cs"/>
          <w:sz w:val="27"/>
          <w:szCs w:val="27"/>
          <w:rtl/>
        </w:rPr>
        <w:t xml:space="preserve">عن المنوب </w:t>
      </w:r>
      <w:r w:rsidR="00BF3B57" w:rsidRPr="00706ED0">
        <w:rPr>
          <w:rFonts w:hint="cs"/>
          <w:sz w:val="27"/>
          <w:szCs w:val="27"/>
          <w:rtl/>
        </w:rPr>
        <w:t>عنه</w:t>
      </w:r>
      <w:r w:rsidRPr="00706ED0">
        <w:rPr>
          <w:rFonts w:hint="cs"/>
          <w:sz w:val="27"/>
          <w:szCs w:val="27"/>
          <w:rtl/>
        </w:rPr>
        <w:t xml:space="preserve">، ولا يرى العرف ولا العقلاء </w:t>
      </w:r>
      <w:r w:rsidR="00E259BB" w:rsidRPr="00706ED0">
        <w:rPr>
          <w:rFonts w:hint="cs"/>
          <w:sz w:val="27"/>
          <w:szCs w:val="27"/>
          <w:rtl/>
        </w:rPr>
        <w:t>أ</w:t>
      </w:r>
      <w:r w:rsidRPr="00706ED0">
        <w:rPr>
          <w:rFonts w:hint="cs"/>
          <w:sz w:val="27"/>
          <w:szCs w:val="27"/>
          <w:rtl/>
        </w:rPr>
        <w:t>نّ السنّ عامل</w:t>
      </w:r>
      <w:r w:rsidR="00E259BB" w:rsidRPr="00706ED0">
        <w:rPr>
          <w:rFonts w:hint="cs"/>
          <w:sz w:val="27"/>
          <w:szCs w:val="27"/>
          <w:rtl/>
        </w:rPr>
        <w:t>ٌ</w:t>
      </w:r>
      <w:r w:rsidRPr="00706ED0">
        <w:rPr>
          <w:rFonts w:hint="cs"/>
          <w:sz w:val="27"/>
          <w:szCs w:val="27"/>
          <w:rtl/>
        </w:rPr>
        <w:t xml:space="preserve"> مؤثر هنا ـ بعد استبعاد مس</w:t>
      </w:r>
      <w:r w:rsidR="00E259BB" w:rsidRPr="00706ED0">
        <w:rPr>
          <w:rFonts w:hint="cs"/>
          <w:sz w:val="27"/>
          <w:szCs w:val="27"/>
          <w:rtl/>
        </w:rPr>
        <w:t>أ</w:t>
      </w:r>
      <w:r w:rsidRPr="00706ED0">
        <w:rPr>
          <w:rFonts w:hint="cs"/>
          <w:sz w:val="27"/>
          <w:szCs w:val="27"/>
          <w:rtl/>
        </w:rPr>
        <w:t>لة الوثوق بالإتيان صحيحاً ـ</w:t>
      </w:r>
      <w:r w:rsidR="00E259BB" w:rsidRPr="00706ED0">
        <w:rPr>
          <w:rFonts w:hint="cs"/>
          <w:sz w:val="27"/>
          <w:szCs w:val="27"/>
          <w:rtl/>
        </w:rPr>
        <w:t xml:space="preserve"> </w:t>
      </w:r>
      <w:r w:rsidRPr="00706ED0">
        <w:rPr>
          <w:rFonts w:hint="cs"/>
          <w:sz w:val="27"/>
          <w:szCs w:val="27"/>
          <w:rtl/>
        </w:rPr>
        <w:t>وعليه يتم</w:t>
      </w:r>
      <w:r w:rsidR="00E259BB" w:rsidRPr="00706ED0">
        <w:rPr>
          <w:rFonts w:hint="cs"/>
          <w:sz w:val="27"/>
          <w:szCs w:val="27"/>
          <w:rtl/>
        </w:rPr>
        <w:t>ّ</w:t>
      </w:r>
      <w:r w:rsidRPr="00706ED0">
        <w:rPr>
          <w:rFonts w:hint="cs"/>
          <w:sz w:val="27"/>
          <w:szCs w:val="27"/>
          <w:rtl/>
        </w:rPr>
        <w:t xml:space="preserve"> </w:t>
      </w:r>
      <w:r w:rsidR="00E259BB" w:rsidRPr="00706ED0">
        <w:rPr>
          <w:rFonts w:hint="cs"/>
          <w:sz w:val="27"/>
          <w:szCs w:val="27"/>
          <w:rtl/>
        </w:rPr>
        <w:t>إ</w:t>
      </w:r>
      <w:r w:rsidRPr="00706ED0">
        <w:rPr>
          <w:rFonts w:hint="cs"/>
          <w:sz w:val="27"/>
          <w:szCs w:val="27"/>
          <w:rtl/>
        </w:rPr>
        <w:t>لغاء خصوصي</w:t>
      </w:r>
      <w:r w:rsidR="00E259BB" w:rsidRPr="00706ED0">
        <w:rPr>
          <w:rFonts w:hint="cs"/>
          <w:sz w:val="27"/>
          <w:szCs w:val="27"/>
          <w:rtl/>
        </w:rPr>
        <w:t>ّ</w:t>
      </w:r>
      <w:r w:rsidRPr="00706ED0">
        <w:rPr>
          <w:rFonts w:hint="cs"/>
          <w:sz w:val="27"/>
          <w:szCs w:val="27"/>
          <w:rtl/>
        </w:rPr>
        <w:t>ة هذا التعبير</w:t>
      </w:r>
      <w:r w:rsidR="00E259BB" w:rsidRPr="00706ED0">
        <w:rPr>
          <w:rFonts w:hint="cs"/>
          <w:sz w:val="27"/>
          <w:szCs w:val="27"/>
          <w:rtl/>
        </w:rPr>
        <w:t>،</w:t>
      </w:r>
      <w:r w:rsidRPr="00706ED0">
        <w:rPr>
          <w:rFonts w:hint="cs"/>
          <w:sz w:val="27"/>
          <w:szCs w:val="27"/>
          <w:rtl/>
        </w:rPr>
        <w:t xml:space="preserve"> والأخذ بكلي</w:t>
      </w:r>
      <w:r w:rsidR="00E259BB" w:rsidRPr="00706ED0">
        <w:rPr>
          <w:rFonts w:hint="cs"/>
          <w:sz w:val="27"/>
          <w:szCs w:val="27"/>
          <w:rtl/>
        </w:rPr>
        <w:t>ّ</w:t>
      </w:r>
      <w:r w:rsidRPr="00706ED0">
        <w:rPr>
          <w:rFonts w:hint="cs"/>
          <w:sz w:val="27"/>
          <w:szCs w:val="27"/>
          <w:rtl/>
        </w:rPr>
        <w:t>ة عنوان (الشخص) بدل عنوان (الرجل)، ف</w:t>
      </w:r>
      <w:r w:rsidR="00E259BB" w:rsidRPr="00706ED0">
        <w:rPr>
          <w:rFonts w:hint="cs"/>
          <w:sz w:val="27"/>
          <w:szCs w:val="27"/>
          <w:rtl/>
        </w:rPr>
        <w:t>ت</w:t>
      </w:r>
      <w:r w:rsidRPr="00706ED0">
        <w:rPr>
          <w:rFonts w:hint="cs"/>
          <w:sz w:val="27"/>
          <w:szCs w:val="27"/>
          <w:rtl/>
        </w:rPr>
        <w:t>صح</w:t>
      </w:r>
      <w:r w:rsidR="00E259BB" w:rsidRPr="00706ED0">
        <w:rPr>
          <w:rFonts w:hint="cs"/>
          <w:sz w:val="27"/>
          <w:szCs w:val="27"/>
          <w:rtl/>
        </w:rPr>
        <w:t>ّ</w:t>
      </w:r>
      <w:r w:rsidRPr="00706ED0">
        <w:rPr>
          <w:rFonts w:hint="cs"/>
          <w:sz w:val="27"/>
          <w:szCs w:val="27"/>
          <w:rtl/>
        </w:rPr>
        <w:t xml:space="preserve"> نيابة غير البالغ عن البالغ مع تحق</w:t>
      </w:r>
      <w:r w:rsidR="00E259BB" w:rsidRPr="00706ED0">
        <w:rPr>
          <w:rFonts w:hint="cs"/>
          <w:sz w:val="27"/>
          <w:szCs w:val="27"/>
          <w:rtl/>
        </w:rPr>
        <w:t>ّ</w:t>
      </w:r>
      <w:r w:rsidRPr="00706ED0">
        <w:rPr>
          <w:rFonts w:hint="cs"/>
          <w:sz w:val="27"/>
          <w:szCs w:val="27"/>
          <w:rtl/>
        </w:rPr>
        <w:t>ق شرائط الصح</w:t>
      </w:r>
      <w:r w:rsidR="00E259BB" w:rsidRPr="00706ED0">
        <w:rPr>
          <w:rFonts w:hint="cs"/>
          <w:sz w:val="27"/>
          <w:szCs w:val="27"/>
          <w:rtl/>
        </w:rPr>
        <w:t>ّ</w:t>
      </w:r>
      <w:r w:rsidRPr="00706ED0">
        <w:rPr>
          <w:rFonts w:hint="cs"/>
          <w:sz w:val="27"/>
          <w:szCs w:val="27"/>
          <w:rtl/>
        </w:rPr>
        <w:t>ة وعناصرها في حجّه</w:t>
      </w:r>
      <w:r w:rsidR="00E259BB" w:rsidRPr="00706ED0">
        <w:rPr>
          <w:rFonts w:hint="cs"/>
          <w:sz w:val="27"/>
          <w:szCs w:val="27"/>
          <w:rtl/>
        </w:rPr>
        <w:t>.</w:t>
      </w:r>
      <w:r w:rsidR="004F6CBB" w:rsidRPr="00706ED0">
        <w:rPr>
          <w:rFonts w:hint="cs"/>
          <w:sz w:val="27"/>
          <w:szCs w:val="27"/>
          <w:rtl/>
        </w:rPr>
        <w:t xml:space="preserve"> وسيأتي تعليقٌ إضافي على الماتن في هذه الناحية في المقام الثاني، فانتظر.</w:t>
      </w:r>
    </w:p>
    <w:p w14:paraId="2EC8FEE8" w14:textId="4895581A" w:rsidR="0002460A" w:rsidRPr="00706ED0" w:rsidRDefault="0002460A" w:rsidP="001E55B6">
      <w:pPr>
        <w:pStyle w:val="FootnoteText"/>
        <w:spacing w:line="192" w:lineRule="auto"/>
        <w:ind w:left="170" w:hanging="170"/>
        <w:rPr>
          <w:sz w:val="27"/>
          <w:szCs w:val="27"/>
        </w:rPr>
      </w:pPr>
      <w:r w:rsidRPr="00706ED0">
        <w:rPr>
          <w:rFonts w:hint="cs"/>
          <w:b/>
          <w:bCs/>
          <w:sz w:val="27"/>
          <w:szCs w:val="27"/>
          <w:rtl/>
        </w:rPr>
        <w:t>ويؤيّد ما قلناه</w:t>
      </w:r>
      <w:r w:rsidRPr="00706ED0">
        <w:rPr>
          <w:rFonts w:hint="cs"/>
          <w:sz w:val="27"/>
          <w:szCs w:val="27"/>
          <w:rtl/>
        </w:rPr>
        <w:t xml:space="preserve"> أنّ</w:t>
      </w:r>
      <w:r w:rsidR="001E55B6" w:rsidRPr="00706ED0">
        <w:rPr>
          <w:rFonts w:hint="cs"/>
          <w:sz w:val="27"/>
          <w:szCs w:val="27"/>
          <w:rtl/>
        </w:rPr>
        <w:t>ه</w:t>
      </w:r>
      <w:r w:rsidRPr="00706ED0">
        <w:rPr>
          <w:rFonts w:hint="cs"/>
          <w:sz w:val="27"/>
          <w:szCs w:val="27"/>
          <w:rtl/>
        </w:rPr>
        <w:t xml:space="preserve"> إذا كانت كلمة "الرجل" مانعة عن الشمول للصبي، فهي تقتضي المنع عن الشمول للمرأة، مع أنّهم اتفقوا تقريباً على إمكان نيابة المرأة عن الرجل وبالعكس</w:t>
      </w:r>
      <w:r w:rsidR="001E55B6" w:rsidRPr="00706ED0">
        <w:rPr>
          <w:rFonts w:hint="cs"/>
          <w:sz w:val="27"/>
          <w:szCs w:val="27"/>
          <w:rtl/>
        </w:rPr>
        <w:t>،</w:t>
      </w:r>
      <w:r w:rsidRPr="00706ED0">
        <w:rPr>
          <w:rFonts w:hint="cs"/>
          <w:sz w:val="27"/>
          <w:szCs w:val="27"/>
          <w:rtl/>
        </w:rPr>
        <w:t xml:space="preserve"> وسيأتي من الماتن الحديث عن ذلك في </w:t>
      </w:r>
      <w:r w:rsidR="001E55B6" w:rsidRPr="00706ED0">
        <w:rPr>
          <w:rFonts w:hint="cs"/>
          <w:sz w:val="27"/>
          <w:szCs w:val="27"/>
          <w:rtl/>
        </w:rPr>
        <w:t>(</w:t>
      </w:r>
      <w:r w:rsidRPr="00706ED0">
        <w:rPr>
          <w:rFonts w:hint="cs"/>
          <w:sz w:val="27"/>
          <w:szCs w:val="27"/>
          <w:rtl/>
        </w:rPr>
        <w:t>المس</w:t>
      </w:r>
      <w:r w:rsidR="001E55B6" w:rsidRPr="00706ED0">
        <w:rPr>
          <w:rFonts w:hint="cs"/>
          <w:sz w:val="27"/>
          <w:szCs w:val="27"/>
          <w:rtl/>
        </w:rPr>
        <w:t>أ</w:t>
      </w:r>
      <w:r w:rsidRPr="00706ED0">
        <w:rPr>
          <w:rFonts w:hint="cs"/>
          <w:sz w:val="27"/>
          <w:szCs w:val="27"/>
          <w:rtl/>
        </w:rPr>
        <w:t>لة رقم</w:t>
      </w:r>
      <w:r w:rsidR="001E55B6" w:rsidRPr="00706ED0">
        <w:rPr>
          <w:rFonts w:hint="cs"/>
          <w:sz w:val="27"/>
          <w:szCs w:val="27"/>
          <w:rtl/>
        </w:rPr>
        <w:t>:</w:t>
      </w:r>
      <w:r w:rsidRPr="00706ED0">
        <w:rPr>
          <w:rFonts w:hint="cs"/>
          <w:sz w:val="27"/>
          <w:szCs w:val="27"/>
          <w:rtl/>
        </w:rPr>
        <w:t xml:space="preserve"> </w:t>
      </w:r>
      <w:r w:rsidR="001E55B6" w:rsidRPr="00706ED0">
        <w:rPr>
          <w:rFonts w:hint="cs"/>
          <w:sz w:val="27"/>
          <w:szCs w:val="27"/>
          <w:rtl/>
        </w:rPr>
        <w:t xml:space="preserve">107) من المناسك، فمع تجاوز حيثيّة الجنس هنا، ولو لورود نصوص في بابه، نكتشف </w:t>
      </w:r>
      <w:r w:rsidR="00046A60" w:rsidRPr="00706ED0">
        <w:rPr>
          <w:rFonts w:hint="cs"/>
          <w:sz w:val="27"/>
          <w:szCs w:val="27"/>
          <w:rtl/>
        </w:rPr>
        <w:t xml:space="preserve">ـ بنحو التأييد ـ </w:t>
      </w:r>
      <w:r w:rsidR="001E55B6" w:rsidRPr="00706ED0">
        <w:rPr>
          <w:rFonts w:hint="cs"/>
          <w:sz w:val="27"/>
          <w:szCs w:val="27"/>
          <w:rtl/>
        </w:rPr>
        <w:t>أنّ عنوان الرجولة لم يؤخذ بذاته، مما يسهّل الأمر في التعميم.</w:t>
      </w:r>
    </w:p>
    <w:p w14:paraId="7993D509" w14:textId="770E7C56" w:rsidR="00074F03" w:rsidRPr="00706ED0" w:rsidRDefault="00074F03" w:rsidP="000C760D">
      <w:pPr>
        <w:pStyle w:val="FootnoteText"/>
        <w:spacing w:line="192" w:lineRule="auto"/>
        <w:ind w:left="170" w:hanging="170"/>
        <w:rPr>
          <w:sz w:val="27"/>
          <w:szCs w:val="27"/>
          <w:rtl/>
        </w:rPr>
      </w:pPr>
      <w:r w:rsidRPr="00706ED0">
        <w:rPr>
          <w:rFonts w:hint="cs"/>
          <w:sz w:val="27"/>
          <w:szCs w:val="27"/>
          <w:rtl/>
        </w:rPr>
        <w:t xml:space="preserve">وربما لما قلناه لم يفتِ بعض الفقهاء </w:t>
      </w:r>
      <w:r w:rsidR="00903C58" w:rsidRPr="00706ED0">
        <w:rPr>
          <w:rFonts w:hint="cs"/>
          <w:sz w:val="27"/>
          <w:szCs w:val="27"/>
          <w:rtl/>
        </w:rPr>
        <w:t>المتأخّرين و</w:t>
      </w:r>
      <w:r w:rsidRPr="00706ED0">
        <w:rPr>
          <w:rFonts w:hint="cs"/>
          <w:sz w:val="27"/>
          <w:szCs w:val="27"/>
          <w:rtl/>
        </w:rPr>
        <w:t xml:space="preserve">المعاصرين، بل احتاط وجوباً، مثل </w:t>
      </w:r>
      <w:r w:rsidR="00692099" w:rsidRPr="00706ED0">
        <w:rPr>
          <w:rFonts w:hint="cs"/>
          <w:sz w:val="27"/>
          <w:szCs w:val="27"/>
          <w:rtl/>
        </w:rPr>
        <w:t>السيد اليزدي و</w:t>
      </w:r>
      <w:r w:rsidRPr="00706ED0">
        <w:rPr>
          <w:rFonts w:hint="cs"/>
          <w:sz w:val="27"/>
          <w:szCs w:val="27"/>
          <w:rtl/>
        </w:rPr>
        <w:t>السيد روح الله الخميني والسيد علي السيستاني والسيد محمد حسين فضل الله</w:t>
      </w:r>
      <w:r w:rsidR="00422E65" w:rsidRPr="00706ED0">
        <w:rPr>
          <w:rFonts w:hint="cs"/>
          <w:sz w:val="27"/>
          <w:szCs w:val="27"/>
          <w:rtl/>
        </w:rPr>
        <w:t xml:space="preserve"> والشيخ الوحيد الخراساني</w:t>
      </w:r>
      <w:r w:rsidRPr="00706ED0">
        <w:rPr>
          <w:rFonts w:hint="cs"/>
          <w:sz w:val="27"/>
          <w:szCs w:val="27"/>
          <w:rtl/>
        </w:rPr>
        <w:t>.</w:t>
      </w:r>
    </w:p>
    <w:p w14:paraId="6AE22379" w14:textId="7B7EB605" w:rsidR="00E933E5" w:rsidRPr="00706ED0" w:rsidRDefault="00E933E5" w:rsidP="00E933E5">
      <w:pPr>
        <w:pStyle w:val="FootnoteText"/>
        <w:spacing w:line="192" w:lineRule="auto"/>
        <w:ind w:left="170" w:hanging="170"/>
        <w:rPr>
          <w:sz w:val="27"/>
          <w:szCs w:val="27"/>
          <w:rtl/>
        </w:rPr>
      </w:pPr>
      <w:r w:rsidRPr="00706ED0">
        <w:rPr>
          <w:rFonts w:hint="cs"/>
          <w:b/>
          <w:bCs/>
          <w:sz w:val="27"/>
          <w:szCs w:val="27"/>
          <w:rtl/>
        </w:rPr>
        <w:t>واللافت هنا نوع</w:t>
      </w:r>
      <w:r w:rsidR="00903C58" w:rsidRPr="00706ED0">
        <w:rPr>
          <w:rFonts w:hint="cs"/>
          <w:b/>
          <w:bCs/>
          <w:sz w:val="27"/>
          <w:szCs w:val="27"/>
          <w:rtl/>
        </w:rPr>
        <w:t>ٌ</w:t>
      </w:r>
      <w:r w:rsidRPr="00706ED0">
        <w:rPr>
          <w:rFonts w:hint="cs"/>
          <w:b/>
          <w:bCs/>
          <w:sz w:val="27"/>
          <w:szCs w:val="27"/>
          <w:rtl/>
        </w:rPr>
        <w:t xml:space="preserve"> من التضارب في عبارة صاحب المدارك</w:t>
      </w:r>
      <w:r w:rsidR="00903C58" w:rsidRPr="00706ED0">
        <w:rPr>
          <w:rFonts w:hint="cs"/>
          <w:b/>
          <w:bCs/>
          <w:sz w:val="27"/>
          <w:szCs w:val="27"/>
          <w:rtl/>
        </w:rPr>
        <w:t>؛</w:t>
      </w:r>
      <w:r w:rsidRPr="00706ED0">
        <w:rPr>
          <w:rFonts w:hint="cs"/>
          <w:b/>
          <w:bCs/>
          <w:sz w:val="27"/>
          <w:szCs w:val="27"/>
          <w:rtl/>
        </w:rPr>
        <w:t xml:space="preserve"> حيث قال:</w:t>
      </w:r>
      <w:r w:rsidRPr="00706ED0">
        <w:rPr>
          <w:rFonts w:hint="cs"/>
          <w:sz w:val="27"/>
          <w:szCs w:val="27"/>
          <w:rtl/>
        </w:rPr>
        <w:t xml:space="preserve"> «الظاهر</w:t>
      </w:r>
      <w:r w:rsidRPr="00706ED0">
        <w:rPr>
          <w:sz w:val="27"/>
          <w:szCs w:val="27"/>
          <w:rtl/>
        </w:rPr>
        <w:t xml:space="preserve"> </w:t>
      </w:r>
      <w:r w:rsidRPr="00706ED0">
        <w:rPr>
          <w:rFonts w:hint="cs"/>
          <w:sz w:val="27"/>
          <w:szCs w:val="27"/>
          <w:rtl/>
        </w:rPr>
        <w:t>عدم</w:t>
      </w:r>
      <w:r w:rsidRPr="00706ED0">
        <w:rPr>
          <w:sz w:val="27"/>
          <w:szCs w:val="27"/>
          <w:rtl/>
        </w:rPr>
        <w:t xml:space="preserve"> </w:t>
      </w:r>
      <w:r w:rsidRPr="00706ED0">
        <w:rPr>
          <w:rFonts w:hint="cs"/>
          <w:sz w:val="27"/>
          <w:szCs w:val="27"/>
          <w:rtl/>
        </w:rPr>
        <w:t>صحّة</w:t>
      </w:r>
      <w:r w:rsidRPr="00706ED0">
        <w:rPr>
          <w:sz w:val="27"/>
          <w:szCs w:val="27"/>
          <w:rtl/>
        </w:rPr>
        <w:t xml:space="preserve"> </w:t>
      </w:r>
      <w:r w:rsidRPr="00706ED0">
        <w:rPr>
          <w:rFonts w:hint="cs"/>
          <w:sz w:val="27"/>
          <w:szCs w:val="27"/>
          <w:rtl/>
        </w:rPr>
        <w:t>نيابته؛</w:t>
      </w:r>
      <w:r w:rsidRPr="00706ED0">
        <w:rPr>
          <w:sz w:val="27"/>
          <w:szCs w:val="27"/>
          <w:rtl/>
        </w:rPr>
        <w:t xml:space="preserve"> </w:t>
      </w:r>
      <w:r w:rsidRPr="00706ED0">
        <w:rPr>
          <w:rFonts w:hint="cs"/>
          <w:sz w:val="27"/>
          <w:szCs w:val="27"/>
          <w:rtl/>
        </w:rPr>
        <w:t>لعدم</w:t>
      </w:r>
      <w:r w:rsidRPr="00706ED0">
        <w:rPr>
          <w:sz w:val="27"/>
          <w:szCs w:val="27"/>
          <w:rtl/>
        </w:rPr>
        <w:t xml:space="preserve"> </w:t>
      </w:r>
      <w:r w:rsidRPr="00706ED0">
        <w:rPr>
          <w:rFonts w:hint="cs"/>
          <w:sz w:val="27"/>
          <w:szCs w:val="27"/>
          <w:rtl/>
        </w:rPr>
        <w:t>الوثوق</w:t>
      </w:r>
      <w:r w:rsidRPr="00706ED0">
        <w:rPr>
          <w:sz w:val="27"/>
          <w:szCs w:val="27"/>
          <w:rtl/>
        </w:rPr>
        <w:t xml:space="preserve"> </w:t>
      </w:r>
      <w:r w:rsidRPr="00706ED0">
        <w:rPr>
          <w:rFonts w:hint="cs"/>
          <w:sz w:val="27"/>
          <w:szCs w:val="27"/>
          <w:rtl/>
        </w:rPr>
        <w:t>بإخباره؛</w:t>
      </w:r>
      <w:r w:rsidRPr="00706ED0">
        <w:rPr>
          <w:sz w:val="27"/>
          <w:szCs w:val="27"/>
          <w:rtl/>
        </w:rPr>
        <w:t xml:space="preserve"> </w:t>
      </w:r>
      <w:r w:rsidRPr="00706ED0">
        <w:rPr>
          <w:rFonts w:hint="cs"/>
          <w:sz w:val="27"/>
          <w:szCs w:val="27"/>
          <w:rtl/>
        </w:rPr>
        <w:t>لعلمه</w:t>
      </w:r>
      <w:r w:rsidRPr="00706ED0">
        <w:rPr>
          <w:sz w:val="27"/>
          <w:szCs w:val="27"/>
          <w:rtl/>
        </w:rPr>
        <w:t xml:space="preserve"> </w:t>
      </w:r>
      <w:r w:rsidRPr="00706ED0">
        <w:rPr>
          <w:rFonts w:hint="cs"/>
          <w:sz w:val="27"/>
          <w:szCs w:val="27"/>
          <w:rtl/>
        </w:rPr>
        <w:t>برفع</w:t>
      </w:r>
      <w:r w:rsidRPr="00706ED0">
        <w:rPr>
          <w:sz w:val="27"/>
          <w:szCs w:val="27"/>
          <w:rtl/>
        </w:rPr>
        <w:t xml:space="preserve"> </w:t>
      </w:r>
      <w:r w:rsidRPr="00706ED0">
        <w:rPr>
          <w:rFonts w:hint="cs"/>
          <w:sz w:val="27"/>
          <w:szCs w:val="27"/>
          <w:rtl/>
        </w:rPr>
        <w:t>القلم عنه،</w:t>
      </w:r>
      <w:r w:rsidRPr="00706ED0">
        <w:rPr>
          <w:sz w:val="27"/>
          <w:szCs w:val="27"/>
          <w:rtl/>
        </w:rPr>
        <w:t xml:space="preserve"> </w:t>
      </w:r>
      <w:r w:rsidRPr="00706ED0">
        <w:rPr>
          <w:rFonts w:hint="cs"/>
          <w:sz w:val="27"/>
          <w:szCs w:val="27"/>
          <w:rtl/>
        </w:rPr>
        <w:t>وعدم</w:t>
      </w:r>
      <w:r w:rsidRPr="00706ED0">
        <w:rPr>
          <w:sz w:val="27"/>
          <w:szCs w:val="27"/>
          <w:rtl/>
        </w:rPr>
        <w:t xml:space="preserve"> </w:t>
      </w:r>
      <w:r w:rsidRPr="00706ED0">
        <w:rPr>
          <w:rFonts w:hint="cs"/>
          <w:sz w:val="27"/>
          <w:szCs w:val="27"/>
          <w:rtl/>
        </w:rPr>
        <w:t>مؤاخذته</w:t>
      </w:r>
      <w:r w:rsidRPr="00706ED0">
        <w:rPr>
          <w:sz w:val="27"/>
          <w:szCs w:val="27"/>
          <w:rtl/>
        </w:rPr>
        <w:t xml:space="preserve"> </w:t>
      </w:r>
      <w:r w:rsidRPr="00706ED0">
        <w:rPr>
          <w:rFonts w:hint="cs"/>
          <w:sz w:val="27"/>
          <w:szCs w:val="27"/>
          <w:rtl/>
        </w:rPr>
        <w:t>بما</w:t>
      </w:r>
      <w:r w:rsidRPr="00706ED0">
        <w:rPr>
          <w:sz w:val="27"/>
          <w:szCs w:val="27"/>
          <w:rtl/>
        </w:rPr>
        <w:t xml:space="preserve"> </w:t>
      </w:r>
      <w:r w:rsidRPr="00706ED0">
        <w:rPr>
          <w:rFonts w:hint="cs"/>
          <w:sz w:val="27"/>
          <w:szCs w:val="27"/>
          <w:rtl/>
        </w:rPr>
        <w:t>يصدر</w:t>
      </w:r>
      <w:r w:rsidRPr="00706ED0">
        <w:rPr>
          <w:sz w:val="27"/>
          <w:szCs w:val="27"/>
          <w:rtl/>
        </w:rPr>
        <w:t xml:space="preserve"> </w:t>
      </w:r>
      <w:r w:rsidRPr="00706ED0">
        <w:rPr>
          <w:rFonts w:hint="cs"/>
          <w:sz w:val="27"/>
          <w:szCs w:val="27"/>
          <w:rtl/>
        </w:rPr>
        <w:t>منه</w:t>
      </w:r>
      <w:r w:rsidRPr="00706ED0">
        <w:rPr>
          <w:sz w:val="27"/>
          <w:szCs w:val="27"/>
          <w:rtl/>
        </w:rPr>
        <w:t>.</w:t>
      </w:r>
      <w:r w:rsidRPr="00706ED0">
        <w:rPr>
          <w:rFonts w:hint="cs"/>
          <w:sz w:val="27"/>
          <w:szCs w:val="27"/>
          <w:rtl/>
        </w:rPr>
        <w:t xml:space="preserve"> ورجّح</w:t>
      </w:r>
      <w:r w:rsidRPr="00706ED0">
        <w:rPr>
          <w:sz w:val="27"/>
          <w:szCs w:val="27"/>
          <w:rtl/>
        </w:rPr>
        <w:t xml:space="preserve"> </w:t>
      </w:r>
      <w:r w:rsidRPr="00706ED0">
        <w:rPr>
          <w:rFonts w:hint="cs"/>
          <w:sz w:val="27"/>
          <w:szCs w:val="27"/>
          <w:rtl/>
        </w:rPr>
        <w:t>بعض</w:t>
      </w:r>
      <w:r w:rsidRPr="00706ED0">
        <w:rPr>
          <w:sz w:val="27"/>
          <w:szCs w:val="27"/>
          <w:rtl/>
        </w:rPr>
        <w:t xml:space="preserve"> </w:t>
      </w:r>
      <w:r w:rsidRPr="00706ED0">
        <w:rPr>
          <w:rFonts w:hint="cs"/>
          <w:sz w:val="27"/>
          <w:szCs w:val="27"/>
          <w:rtl/>
        </w:rPr>
        <w:t>مشايخنا</w:t>
      </w:r>
      <w:r w:rsidRPr="00706ED0">
        <w:rPr>
          <w:sz w:val="27"/>
          <w:szCs w:val="27"/>
          <w:rtl/>
        </w:rPr>
        <w:t xml:space="preserve"> </w:t>
      </w:r>
      <w:r w:rsidRPr="00706ED0">
        <w:rPr>
          <w:rFonts w:hint="cs"/>
          <w:sz w:val="27"/>
          <w:szCs w:val="27"/>
          <w:rtl/>
        </w:rPr>
        <w:t>المعاصرين</w:t>
      </w:r>
      <w:r w:rsidRPr="00706ED0">
        <w:rPr>
          <w:sz w:val="27"/>
          <w:szCs w:val="27"/>
          <w:rtl/>
        </w:rPr>
        <w:t xml:space="preserve"> </w:t>
      </w:r>
      <w:r w:rsidRPr="00706ED0">
        <w:rPr>
          <w:rFonts w:hint="cs"/>
          <w:sz w:val="27"/>
          <w:szCs w:val="27"/>
          <w:rtl/>
        </w:rPr>
        <w:t>جواز</w:t>
      </w:r>
      <w:r w:rsidRPr="00706ED0">
        <w:rPr>
          <w:sz w:val="27"/>
          <w:szCs w:val="27"/>
          <w:rtl/>
        </w:rPr>
        <w:t xml:space="preserve"> </w:t>
      </w:r>
      <w:r w:rsidRPr="00706ED0">
        <w:rPr>
          <w:rFonts w:hint="cs"/>
          <w:sz w:val="27"/>
          <w:szCs w:val="27"/>
          <w:rtl/>
        </w:rPr>
        <w:t>نيابته</w:t>
      </w:r>
      <w:r w:rsidRPr="00706ED0">
        <w:rPr>
          <w:sz w:val="27"/>
          <w:szCs w:val="27"/>
          <w:rtl/>
        </w:rPr>
        <w:t xml:space="preserve"> </w:t>
      </w:r>
      <w:r w:rsidRPr="00706ED0">
        <w:rPr>
          <w:rFonts w:hint="cs"/>
          <w:sz w:val="27"/>
          <w:szCs w:val="27"/>
          <w:rtl/>
        </w:rPr>
        <w:t>مع</w:t>
      </w:r>
      <w:r w:rsidRPr="00706ED0">
        <w:rPr>
          <w:sz w:val="27"/>
          <w:szCs w:val="27"/>
          <w:rtl/>
        </w:rPr>
        <w:t xml:space="preserve"> </w:t>
      </w:r>
      <w:r w:rsidRPr="00706ED0">
        <w:rPr>
          <w:rFonts w:hint="cs"/>
          <w:sz w:val="27"/>
          <w:szCs w:val="27"/>
          <w:rtl/>
        </w:rPr>
        <w:t>الوثوق</w:t>
      </w:r>
      <w:r w:rsidRPr="00706ED0">
        <w:rPr>
          <w:sz w:val="27"/>
          <w:szCs w:val="27"/>
          <w:rtl/>
        </w:rPr>
        <w:t xml:space="preserve"> </w:t>
      </w:r>
      <w:r w:rsidRPr="00706ED0">
        <w:rPr>
          <w:rFonts w:hint="cs"/>
          <w:sz w:val="27"/>
          <w:szCs w:val="27"/>
          <w:rtl/>
        </w:rPr>
        <w:t>بإخباره</w:t>
      </w:r>
      <w:r w:rsidRPr="00706ED0">
        <w:rPr>
          <w:sz w:val="27"/>
          <w:szCs w:val="27"/>
          <w:rtl/>
        </w:rPr>
        <w:t>.</w:t>
      </w:r>
      <w:r w:rsidRPr="00706ED0">
        <w:rPr>
          <w:rFonts w:hint="cs"/>
          <w:sz w:val="27"/>
          <w:szCs w:val="27"/>
          <w:rtl/>
        </w:rPr>
        <w:t xml:space="preserve"> وليس</w:t>
      </w:r>
      <w:r w:rsidRPr="00706ED0">
        <w:rPr>
          <w:sz w:val="27"/>
          <w:szCs w:val="27"/>
          <w:rtl/>
        </w:rPr>
        <w:t xml:space="preserve"> </w:t>
      </w:r>
      <w:r w:rsidRPr="00706ED0">
        <w:rPr>
          <w:rFonts w:hint="cs"/>
          <w:sz w:val="27"/>
          <w:szCs w:val="27"/>
          <w:rtl/>
        </w:rPr>
        <w:t>ببعيد</w:t>
      </w:r>
      <w:r w:rsidRPr="00706ED0">
        <w:rPr>
          <w:sz w:val="27"/>
          <w:szCs w:val="27"/>
          <w:rtl/>
        </w:rPr>
        <w:t xml:space="preserve"> </w:t>
      </w:r>
      <w:r w:rsidRPr="00706ED0">
        <w:rPr>
          <w:rFonts w:hint="cs"/>
          <w:sz w:val="27"/>
          <w:szCs w:val="27"/>
          <w:rtl/>
        </w:rPr>
        <w:t>من</w:t>
      </w:r>
      <w:r w:rsidRPr="00706ED0">
        <w:rPr>
          <w:sz w:val="27"/>
          <w:szCs w:val="27"/>
          <w:rtl/>
        </w:rPr>
        <w:t xml:space="preserve"> </w:t>
      </w:r>
      <w:r w:rsidRPr="00706ED0">
        <w:rPr>
          <w:rFonts w:hint="cs"/>
          <w:sz w:val="27"/>
          <w:szCs w:val="27"/>
          <w:rtl/>
        </w:rPr>
        <w:t>الصواب</w:t>
      </w:r>
      <w:r w:rsidRPr="00706ED0">
        <w:rPr>
          <w:rFonts w:hint="eastAsia"/>
          <w:sz w:val="27"/>
          <w:szCs w:val="27"/>
          <w:rtl/>
        </w:rPr>
        <w:t>»</w:t>
      </w:r>
      <w:r w:rsidRPr="00706ED0">
        <w:rPr>
          <w:rFonts w:hint="cs"/>
          <w:sz w:val="27"/>
          <w:szCs w:val="27"/>
          <w:rtl/>
        </w:rPr>
        <w:t xml:space="preserve"> (مدارك الأحكام 7: 113).</w:t>
      </w:r>
    </w:p>
    <w:p w14:paraId="6811E435" w14:textId="02BBBB15" w:rsidR="000C760D" w:rsidRPr="00706ED0" w:rsidRDefault="000C760D" w:rsidP="000C760D">
      <w:pPr>
        <w:pStyle w:val="FootnoteText"/>
        <w:spacing w:line="192" w:lineRule="auto"/>
        <w:ind w:left="170" w:hanging="170"/>
        <w:rPr>
          <w:sz w:val="27"/>
          <w:szCs w:val="27"/>
          <w:rtl/>
        </w:rPr>
      </w:pPr>
      <w:r w:rsidRPr="00706ED0">
        <w:rPr>
          <w:rFonts w:hint="cs"/>
          <w:sz w:val="27"/>
          <w:szCs w:val="27"/>
          <w:rtl/>
        </w:rPr>
        <w:t>ومن هنا</w:t>
      </w:r>
      <w:r w:rsidR="00E259BB" w:rsidRPr="00706ED0">
        <w:rPr>
          <w:rFonts w:hint="cs"/>
          <w:sz w:val="27"/>
          <w:szCs w:val="27"/>
          <w:rtl/>
        </w:rPr>
        <w:t>،</w:t>
      </w:r>
      <w:r w:rsidRPr="00706ED0">
        <w:rPr>
          <w:rFonts w:hint="cs"/>
          <w:sz w:val="27"/>
          <w:szCs w:val="27"/>
          <w:rtl/>
        </w:rPr>
        <w:t xml:space="preserve"> لا نقول ب</w:t>
      </w:r>
      <w:r w:rsidR="00E259BB" w:rsidRPr="00706ED0">
        <w:rPr>
          <w:rFonts w:hint="cs"/>
          <w:sz w:val="27"/>
          <w:szCs w:val="27"/>
          <w:rtl/>
        </w:rPr>
        <w:t>أ</w:t>
      </w:r>
      <w:r w:rsidRPr="00706ED0">
        <w:rPr>
          <w:rFonts w:hint="cs"/>
          <w:sz w:val="27"/>
          <w:szCs w:val="27"/>
          <w:rtl/>
        </w:rPr>
        <w:t>ن</w:t>
      </w:r>
      <w:r w:rsidR="00E259BB" w:rsidRPr="00706ED0">
        <w:rPr>
          <w:rFonts w:hint="cs"/>
          <w:sz w:val="27"/>
          <w:szCs w:val="27"/>
          <w:rtl/>
        </w:rPr>
        <w:t>ّ</w:t>
      </w:r>
      <w:r w:rsidRPr="00706ED0">
        <w:rPr>
          <w:rFonts w:hint="cs"/>
          <w:sz w:val="27"/>
          <w:szCs w:val="27"/>
          <w:rtl/>
        </w:rPr>
        <w:t xml:space="preserve"> التمييز شرط</w:t>
      </w:r>
      <w:r w:rsidR="00E259BB" w:rsidRPr="00706ED0">
        <w:rPr>
          <w:rFonts w:hint="cs"/>
          <w:sz w:val="27"/>
          <w:szCs w:val="27"/>
          <w:rtl/>
        </w:rPr>
        <w:t>ٌ</w:t>
      </w:r>
      <w:r w:rsidRPr="00706ED0">
        <w:rPr>
          <w:rFonts w:hint="cs"/>
          <w:sz w:val="27"/>
          <w:szCs w:val="27"/>
          <w:rtl/>
        </w:rPr>
        <w:t xml:space="preserve"> في الصحّة؛ إذ لا خصوصية له بعنوانه هنا، بل إنّ</w:t>
      </w:r>
      <w:r w:rsidR="00E259BB" w:rsidRPr="00706ED0">
        <w:rPr>
          <w:rFonts w:hint="cs"/>
          <w:sz w:val="27"/>
          <w:szCs w:val="27"/>
          <w:rtl/>
        </w:rPr>
        <w:t>م</w:t>
      </w:r>
      <w:r w:rsidRPr="00706ED0">
        <w:rPr>
          <w:rFonts w:hint="cs"/>
          <w:sz w:val="27"/>
          <w:szCs w:val="27"/>
          <w:rtl/>
        </w:rPr>
        <w:t>ا لا يؤخذ بحجّ غير المميز نيابةً من حيث عدم قدرته على أداء ال</w:t>
      </w:r>
      <w:r w:rsidR="00E259BB" w:rsidRPr="00706ED0">
        <w:rPr>
          <w:rFonts w:hint="cs"/>
          <w:sz w:val="27"/>
          <w:szCs w:val="27"/>
          <w:rtl/>
        </w:rPr>
        <w:t>أع</w:t>
      </w:r>
      <w:r w:rsidRPr="00706ED0">
        <w:rPr>
          <w:rFonts w:hint="cs"/>
          <w:sz w:val="27"/>
          <w:szCs w:val="27"/>
          <w:rtl/>
        </w:rPr>
        <w:t>مال صحيحةً</w:t>
      </w:r>
      <w:r w:rsidR="00E259BB" w:rsidRPr="00706ED0">
        <w:rPr>
          <w:rFonts w:hint="cs"/>
          <w:sz w:val="27"/>
          <w:szCs w:val="27"/>
          <w:rtl/>
        </w:rPr>
        <w:t>،</w:t>
      </w:r>
      <w:r w:rsidRPr="00706ED0">
        <w:rPr>
          <w:rFonts w:hint="cs"/>
          <w:sz w:val="27"/>
          <w:szCs w:val="27"/>
          <w:rtl/>
        </w:rPr>
        <w:t xml:space="preserve"> وبخاص</w:t>
      </w:r>
      <w:r w:rsidR="00E259BB" w:rsidRPr="00706ED0">
        <w:rPr>
          <w:rFonts w:hint="cs"/>
          <w:sz w:val="27"/>
          <w:szCs w:val="27"/>
          <w:rtl/>
        </w:rPr>
        <w:t>ّ</w:t>
      </w:r>
      <w:r w:rsidRPr="00706ED0">
        <w:rPr>
          <w:rFonts w:hint="cs"/>
          <w:sz w:val="27"/>
          <w:szCs w:val="27"/>
          <w:rtl/>
        </w:rPr>
        <w:t xml:space="preserve">ة </w:t>
      </w:r>
      <w:r w:rsidR="00E259BB" w:rsidRPr="00706ED0">
        <w:rPr>
          <w:rFonts w:hint="cs"/>
          <w:sz w:val="27"/>
          <w:szCs w:val="27"/>
          <w:rtl/>
        </w:rPr>
        <w:t>أ</w:t>
      </w:r>
      <w:r w:rsidRPr="00706ED0">
        <w:rPr>
          <w:rFonts w:hint="cs"/>
          <w:sz w:val="27"/>
          <w:szCs w:val="27"/>
          <w:rtl/>
        </w:rPr>
        <w:t xml:space="preserve">نّه يفتقد </w:t>
      </w:r>
      <w:r w:rsidR="00E259BB" w:rsidRPr="00706ED0">
        <w:rPr>
          <w:rFonts w:hint="cs"/>
          <w:sz w:val="27"/>
          <w:szCs w:val="27"/>
          <w:rtl/>
        </w:rPr>
        <w:t>إ</w:t>
      </w:r>
      <w:r w:rsidRPr="00706ED0">
        <w:rPr>
          <w:rFonts w:hint="cs"/>
          <w:sz w:val="27"/>
          <w:szCs w:val="27"/>
          <w:rtl/>
        </w:rPr>
        <w:t>لى عنصر القصد في العادة</w:t>
      </w:r>
      <w:r w:rsidR="00E259BB" w:rsidRPr="00706ED0">
        <w:rPr>
          <w:rFonts w:hint="cs"/>
          <w:sz w:val="27"/>
          <w:szCs w:val="27"/>
          <w:rtl/>
        </w:rPr>
        <w:t>.</w:t>
      </w:r>
    </w:p>
    <w:p w14:paraId="18E54655" w14:textId="77777777" w:rsidR="004F6CBB" w:rsidRPr="00706ED0" w:rsidRDefault="004F6CBB" w:rsidP="000C760D">
      <w:pPr>
        <w:pStyle w:val="FootnoteText"/>
        <w:spacing w:line="192" w:lineRule="auto"/>
        <w:ind w:left="170" w:hanging="170"/>
        <w:rPr>
          <w:sz w:val="27"/>
          <w:szCs w:val="27"/>
          <w:rtl/>
        </w:rPr>
      </w:pPr>
    </w:p>
    <w:p w14:paraId="0C8F0737" w14:textId="4844F7DA" w:rsidR="00E259BB" w:rsidRPr="00706ED0" w:rsidRDefault="00E259BB" w:rsidP="000C760D">
      <w:pPr>
        <w:pStyle w:val="FootnoteText"/>
        <w:spacing w:line="192" w:lineRule="auto"/>
        <w:ind w:left="170" w:hanging="170"/>
        <w:rPr>
          <w:b/>
          <w:bCs/>
          <w:sz w:val="27"/>
          <w:szCs w:val="27"/>
          <w:rtl/>
        </w:rPr>
      </w:pPr>
      <w:r w:rsidRPr="00706ED0">
        <w:rPr>
          <w:rFonts w:hint="cs"/>
          <w:b/>
          <w:bCs/>
          <w:sz w:val="27"/>
          <w:szCs w:val="27"/>
          <w:rtl/>
        </w:rPr>
        <w:t>المقام الثاني: في اشتراط البلوغ في النائب في الحجّ المستحبّ</w:t>
      </w:r>
    </w:p>
    <w:p w14:paraId="6DE114B3" w14:textId="2EBF8114" w:rsidR="00E259BB" w:rsidRPr="00706ED0" w:rsidRDefault="00E259BB" w:rsidP="004F6CBB">
      <w:pPr>
        <w:pStyle w:val="FootnoteText"/>
        <w:spacing w:line="192" w:lineRule="auto"/>
        <w:ind w:left="170" w:hanging="170"/>
        <w:rPr>
          <w:sz w:val="27"/>
          <w:szCs w:val="27"/>
          <w:rtl/>
        </w:rPr>
      </w:pPr>
      <w:r w:rsidRPr="00706ED0">
        <w:rPr>
          <w:rFonts w:hint="cs"/>
          <w:sz w:val="27"/>
          <w:szCs w:val="27"/>
          <w:rtl/>
        </w:rPr>
        <w:t>وهنا ذهب السيد الماتن إلى عدم الا</w:t>
      </w:r>
      <w:r w:rsidR="004F6CBB" w:rsidRPr="00706ED0">
        <w:rPr>
          <w:rFonts w:hint="cs"/>
          <w:sz w:val="27"/>
          <w:szCs w:val="27"/>
          <w:rtl/>
        </w:rPr>
        <w:t>ش</w:t>
      </w:r>
      <w:r w:rsidRPr="00706ED0">
        <w:rPr>
          <w:rFonts w:hint="cs"/>
          <w:sz w:val="27"/>
          <w:szCs w:val="27"/>
          <w:rtl/>
        </w:rPr>
        <w:t>تراط، وأنّ نيابة غير البالغ عن البالغ لا مانع منها</w:t>
      </w:r>
      <w:r w:rsidR="004F6CBB" w:rsidRPr="00706ED0">
        <w:rPr>
          <w:rFonts w:hint="cs"/>
          <w:sz w:val="27"/>
          <w:szCs w:val="27"/>
          <w:rtl/>
        </w:rPr>
        <w:t>، حيث قال: «</w:t>
      </w:r>
      <w:r w:rsidR="004F6CBB" w:rsidRPr="00706ED0">
        <w:rPr>
          <w:sz w:val="27"/>
          <w:szCs w:val="27"/>
          <w:rtl/>
        </w:rPr>
        <w:t>لأنّ أدلَّة المستحبّات في نفسها شاملة للصبي</w:t>
      </w:r>
      <w:r w:rsidR="004F6CBB" w:rsidRPr="00706ED0">
        <w:rPr>
          <w:rFonts w:hint="cs"/>
          <w:sz w:val="27"/>
          <w:szCs w:val="27"/>
          <w:rtl/>
        </w:rPr>
        <w:t>ّ</w:t>
      </w:r>
      <w:r w:rsidR="004F6CBB" w:rsidRPr="00706ED0">
        <w:rPr>
          <w:sz w:val="27"/>
          <w:szCs w:val="27"/>
          <w:rtl/>
        </w:rPr>
        <w:t>، ومشروعيّتها له لا تحتاج إلى دليل بالخصوص، ومن ذلك باب النيابات</w:t>
      </w:r>
      <w:r w:rsidR="004F6CBB" w:rsidRPr="00706ED0">
        <w:rPr>
          <w:rFonts w:hint="cs"/>
          <w:sz w:val="27"/>
          <w:szCs w:val="27"/>
          <w:rtl/>
        </w:rPr>
        <w:t>،</w:t>
      </w:r>
      <w:r w:rsidR="004F6CBB" w:rsidRPr="00706ED0">
        <w:rPr>
          <w:sz w:val="27"/>
          <w:szCs w:val="27"/>
          <w:rtl/>
        </w:rPr>
        <w:t xml:space="preserve"> فإنّها مستحبّة في نفسها</w:t>
      </w:r>
      <w:r w:rsidR="004F6CBB" w:rsidRPr="00706ED0">
        <w:rPr>
          <w:rFonts w:hint="cs"/>
          <w:sz w:val="27"/>
          <w:szCs w:val="27"/>
          <w:rtl/>
        </w:rPr>
        <w:t xml:space="preserve"> </w:t>
      </w:r>
      <w:r w:rsidR="004F6CBB" w:rsidRPr="00706ED0">
        <w:rPr>
          <w:sz w:val="27"/>
          <w:szCs w:val="27"/>
          <w:rtl/>
        </w:rPr>
        <w:t>وتشمل الصبيان كبقيّة المستحبّات، ولا نحتاج إلى دليل خاص</w:t>
      </w:r>
      <w:r w:rsidR="004F6CBB" w:rsidRPr="00706ED0">
        <w:rPr>
          <w:rFonts w:hint="cs"/>
          <w:sz w:val="27"/>
          <w:szCs w:val="27"/>
          <w:rtl/>
        </w:rPr>
        <w:t>ّ</w:t>
      </w:r>
      <w:r w:rsidR="004F6CBB" w:rsidRPr="00706ED0">
        <w:rPr>
          <w:sz w:val="27"/>
          <w:szCs w:val="27"/>
          <w:rtl/>
        </w:rPr>
        <w:t>، مضافاً إلى أنّه قد ورد النص</w:t>
      </w:r>
      <w:r w:rsidR="004F6CBB" w:rsidRPr="00706ED0">
        <w:rPr>
          <w:rFonts w:hint="cs"/>
          <w:sz w:val="27"/>
          <w:szCs w:val="27"/>
          <w:rtl/>
        </w:rPr>
        <w:t>ّ</w:t>
      </w:r>
      <w:r w:rsidR="004F6CBB" w:rsidRPr="00706ED0">
        <w:rPr>
          <w:sz w:val="27"/>
          <w:szCs w:val="27"/>
          <w:rtl/>
        </w:rPr>
        <w:t xml:space="preserve"> في</w:t>
      </w:r>
      <w:r w:rsidR="004F6CBB" w:rsidRPr="00706ED0">
        <w:rPr>
          <w:rFonts w:hint="cs"/>
          <w:sz w:val="27"/>
          <w:szCs w:val="27"/>
          <w:rtl/>
        </w:rPr>
        <w:t xml:space="preserve"> خصوص</w:t>
      </w:r>
      <w:r w:rsidR="004F6CBB" w:rsidRPr="00706ED0">
        <w:rPr>
          <w:sz w:val="27"/>
          <w:szCs w:val="27"/>
          <w:rtl/>
        </w:rPr>
        <w:t xml:space="preserve"> </w:t>
      </w:r>
      <w:r w:rsidR="004F6CBB" w:rsidRPr="00706ED0">
        <w:rPr>
          <w:rFonts w:hint="cs"/>
          <w:sz w:val="27"/>
          <w:szCs w:val="27"/>
          <w:rtl/>
        </w:rPr>
        <w:t>نيابة</w:t>
      </w:r>
      <w:r w:rsidR="004F6CBB" w:rsidRPr="00706ED0">
        <w:rPr>
          <w:sz w:val="27"/>
          <w:szCs w:val="27"/>
          <w:rtl/>
        </w:rPr>
        <w:t xml:space="preserve"> </w:t>
      </w:r>
      <w:r w:rsidR="004F6CBB" w:rsidRPr="00706ED0">
        <w:rPr>
          <w:rFonts w:hint="cs"/>
          <w:sz w:val="27"/>
          <w:szCs w:val="27"/>
          <w:rtl/>
        </w:rPr>
        <w:t>الحجّ</w:t>
      </w:r>
      <w:r w:rsidR="004F6CBB" w:rsidRPr="00706ED0">
        <w:rPr>
          <w:sz w:val="27"/>
          <w:szCs w:val="27"/>
          <w:rtl/>
        </w:rPr>
        <w:t xml:space="preserve"> </w:t>
      </w:r>
      <w:r w:rsidR="004F6CBB" w:rsidRPr="00706ED0">
        <w:rPr>
          <w:rFonts w:hint="cs"/>
          <w:sz w:val="27"/>
          <w:szCs w:val="27"/>
          <w:rtl/>
        </w:rPr>
        <w:t>وغيره</w:t>
      </w:r>
      <w:r w:rsidR="004F6CBB" w:rsidRPr="00706ED0">
        <w:rPr>
          <w:sz w:val="27"/>
          <w:szCs w:val="27"/>
          <w:rtl/>
        </w:rPr>
        <w:t xml:space="preserve"> </w:t>
      </w:r>
      <w:r w:rsidR="004F6CBB" w:rsidRPr="00706ED0">
        <w:rPr>
          <w:rFonts w:hint="cs"/>
          <w:sz w:val="27"/>
          <w:szCs w:val="27"/>
          <w:rtl/>
        </w:rPr>
        <w:t>من</w:t>
      </w:r>
      <w:r w:rsidR="004F6CBB" w:rsidRPr="00706ED0">
        <w:rPr>
          <w:sz w:val="27"/>
          <w:szCs w:val="27"/>
          <w:rtl/>
        </w:rPr>
        <w:t xml:space="preserve"> </w:t>
      </w:r>
      <w:r w:rsidR="004F6CBB" w:rsidRPr="00706ED0">
        <w:rPr>
          <w:rFonts w:hint="cs"/>
          <w:sz w:val="27"/>
          <w:szCs w:val="27"/>
          <w:rtl/>
        </w:rPr>
        <w:t>العبادات</w:t>
      </w:r>
      <w:r w:rsidR="004F6CBB" w:rsidRPr="00706ED0">
        <w:rPr>
          <w:sz w:val="27"/>
          <w:szCs w:val="27"/>
          <w:rtl/>
        </w:rPr>
        <w:t xml:space="preserve"> </w:t>
      </w:r>
      <w:r w:rsidR="004F6CBB" w:rsidRPr="00706ED0">
        <w:rPr>
          <w:rFonts w:hint="cs"/>
          <w:sz w:val="27"/>
          <w:szCs w:val="27"/>
          <w:rtl/>
        </w:rPr>
        <w:t>عن</w:t>
      </w:r>
      <w:r w:rsidR="004F6CBB" w:rsidRPr="00706ED0">
        <w:rPr>
          <w:sz w:val="27"/>
          <w:szCs w:val="27"/>
          <w:rtl/>
        </w:rPr>
        <w:t xml:space="preserve"> </w:t>
      </w:r>
      <w:r w:rsidR="004F6CBB" w:rsidRPr="00706ED0">
        <w:rPr>
          <w:rFonts w:hint="cs"/>
          <w:sz w:val="27"/>
          <w:szCs w:val="27"/>
          <w:rtl/>
        </w:rPr>
        <w:t>الميّت</w:t>
      </w:r>
      <w:r w:rsidR="004F6CBB" w:rsidRPr="00706ED0">
        <w:rPr>
          <w:sz w:val="27"/>
          <w:szCs w:val="27"/>
          <w:rtl/>
        </w:rPr>
        <w:t xml:space="preserve"> </w:t>
      </w:r>
      <w:r w:rsidR="004F6CBB" w:rsidRPr="00706ED0">
        <w:rPr>
          <w:rFonts w:hint="cs"/>
          <w:sz w:val="27"/>
          <w:szCs w:val="27"/>
          <w:rtl/>
        </w:rPr>
        <w:t>ما</w:t>
      </w:r>
      <w:r w:rsidR="004F6CBB" w:rsidRPr="00706ED0">
        <w:rPr>
          <w:sz w:val="27"/>
          <w:szCs w:val="27"/>
          <w:rtl/>
        </w:rPr>
        <w:t xml:space="preserve"> </w:t>
      </w:r>
      <w:r w:rsidR="004F6CBB" w:rsidRPr="00706ED0">
        <w:rPr>
          <w:rFonts w:hint="cs"/>
          <w:sz w:val="27"/>
          <w:szCs w:val="27"/>
          <w:rtl/>
        </w:rPr>
        <w:t>يشمل</w:t>
      </w:r>
      <w:r w:rsidR="004F6CBB" w:rsidRPr="00706ED0">
        <w:rPr>
          <w:sz w:val="27"/>
          <w:szCs w:val="27"/>
          <w:rtl/>
        </w:rPr>
        <w:t xml:space="preserve"> </w:t>
      </w:r>
      <w:r w:rsidR="004F6CBB" w:rsidRPr="00706ED0">
        <w:rPr>
          <w:rFonts w:hint="cs"/>
          <w:sz w:val="27"/>
          <w:szCs w:val="27"/>
          <w:rtl/>
        </w:rPr>
        <w:t>بإطلاقه</w:t>
      </w:r>
      <w:r w:rsidR="004F6CBB" w:rsidRPr="00706ED0">
        <w:rPr>
          <w:sz w:val="27"/>
          <w:szCs w:val="27"/>
          <w:rtl/>
        </w:rPr>
        <w:t xml:space="preserve"> </w:t>
      </w:r>
      <w:r w:rsidR="004F6CBB" w:rsidRPr="00706ED0">
        <w:rPr>
          <w:rFonts w:hint="cs"/>
          <w:sz w:val="27"/>
          <w:szCs w:val="27"/>
          <w:rtl/>
        </w:rPr>
        <w:t>نيابة</w:t>
      </w:r>
      <w:r w:rsidR="004F6CBB" w:rsidRPr="00706ED0">
        <w:rPr>
          <w:sz w:val="27"/>
          <w:szCs w:val="27"/>
          <w:rtl/>
        </w:rPr>
        <w:t xml:space="preserve"> </w:t>
      </w:r>
      <w:r w:rsidR="004F6CBB" w:rsidRPr="00706ED0">
        <w:rPr>
          <w:rFonts w:hint="cs"/>
          <w:sz w:val="27"/>
          <w:szCs w:val="27"/>
          <w:rtl/>
        </w:rPr>
        <w:t>الصبي</w:t>
      </w:r>
      <w:r w:rsidR="004F6CBB" w:rsidRPr="00706ED0">
        <w:rPr>
          <w:sz w:val="27"/>
          <w:szCs w:val="27"/>
          <w:rtl/>
        </w:rPr>
        <w:t xml:space="preserve"> </w:t>
      </w:r>
      <w:r w:rsidR="004F6CBB" w:rsidRPr="00706ED0">
        <w:rPr>
          <w:rFonts w:hint="cs"/>
          <w:sz w:val="27"/>
          <w:szCs w:val="27"/>
          <w:rtl/>
        </w:rPr>
        <w:t>عن</w:t>
      </w:r>
      <w:r w:rsidR="004F6CBB" w:rsidRPr="00706ED0">
        <w:rPr>
          <w:sz w:val="27"/>
          <w:szCs w:val="27"/>
          <w:rtl/>
        </w:rPr>
        <w:t xml:space="preserve"> </w:t>
      </w:r>
      <w:r w:rsidR="004F6CBB" w:rsidRPr="00706ED0">
        <w:rPr>
          <w:rFonts w:hint="cs"/>
          <w:sz w:val="27"/>
          <w:szCs w:val="27"/>
          <w:rtl/>
        </w:rPr>
        <w:t>الميّت،</w:t>
      </w:r>
      <w:r w:rsidR="004F6CBB" w:rsidRPr="00706ED0">
        <w:rPr>
          <w:sz w:val="27"/>
          <w:szCs w:val="27"/>
          <w:rtl/>
        </w:rPr>
        <w:t xml:space="preserve"> </w:t>
      </w:r>
      <w:r w:rsidR="004F6CBB" w:rsidRPr="00706ED0">
        <w:rPr>
          <w:rFonts w:hint="cs"/>
          <w:sz w:val="27"/>
          <w:szCs w:val="27"/>
          <w:rtl/>
        </w:rPr>
        <w:t>كصحيحة</w:t>
      </w:r>
      <w:r w:rsidR="004F6CBB" w:rsidRPr="00706ED0">
        <w:rPr>
          <w:sz w:val="27"/>
          <w:szCs w:val="27"/>
          <w:rtl/>
        </w:rPr>
        <w:t xml:space="preserve"> </w:t>
      </w:r>
      <w:r w:rsidR="004F6CBB" w:rsidRPr="00706ED0">
        <w:rPr>
          <w:rFonts w:hint="cs"/>
          <w:sz w:val="27"/>
          <w:szCs w:val="27"/>
          <w:rtl/>
        </w:rPr>
        <w:t>معاوية</w:t>
      </w:r>
      <w:r w:rsidR="004F6CBB" w:rsidRPr="00706ED0">
        <w:rPr>
          <w:sz w:val="27"/>
          <w:szCs w:val="27"/>
          <w:rtl/>
        </w:rPr>
        <w:t xml:space="preserve"> </w:t>
      </w:r>
      <w:r w:rsidR="004F6CBB" w:rsidRPr="00706ED0">
        <w:rPr>
          <w:rFonts w:hint="cs"/>
          <w:sz w:val="27"/>
          <w:szCs w:val="27"/>
          <w:rtl/>
        </w:rPr>
        <w:t>بن</w:t>
      </w:r>
      <w:r w:rsidR="004F6CBB" w:rsidRPr="00706ED0">
        <w:rPr>
          <w:sz w:val="27"/>
          <w:szCs w:val="27"/>
          <w:rtl/>
        </w:rPr>
        <w:t xml:space="preserve"> </w:t>
      </w:r>
      <w:r w:rsidR="004F6CBB" w:rsidRPr="00706ED0">
        <w:rPr>
          <w:rFonts w:hint="cs"/>
          <w:sz w:val="27"/>
          <w:szCs w:val="27"/>
          <w:rtl/>
        </w:rPr>
        <w:t>عمار:</w:t>
      </w:r>
      <w:r w:rsidR="004F6CBB" w:rsidRPr="00706ED0">
        <w:rPr>
          <w:sz w:val="27"/>
          <w:szCs w:val="27"/>
          <w:rtl/>
        </w:rPr>
        <w:t xml:space="preserve"> «</w:t>
      </w:r>
      <w:r w:rsidR="004F6CBB" w:rsidRPr="00706ED0">
        <w:rPr>
          <w:rFonts w:hint="cs"/>
          <w:sz w:val="27"/>
          <w:szCs w:val="27"/>
          <w:rtl/>
        </w:rPr>
        <w:t>ما</w:t>
      </w:r>
      <w:r w:rsidR="004F6CBB" w:rsidRPr="00706ED0">
        <w:rPr>
          <w:sz w:val="27"/>
          <w:szCs w:val="27"/>
          <w:rtl/>
        </w:rPr>
        <w:t xml:space="preserve"> </w:t>
      </w:r>
      <w:r w:rsidR="004F6CBB" w:rsidRPr="00706ED0">
        <w:rPr>
          <w:rFonts w:hint="cs"/>
          <w:sz w:val="27"/>
          <w:szCs w:val="27"/>
          <w:rtl/>
        </w:rPr>
        <w:t>يلحق</w:t>
      </w:r>
      <w:r w:rsidR="004F6CBB" w:rsidRPr="00706ED0">
        <w:rPr>
          <w:sz w:val="27"/>
          <w:szCs w:val="27"/>
          <w:rtl/>
        </w:rPr>
        <w:t xml:space="preserve"> </w:t>
      </w:r>
      <w:r w:rsidR="004F6CBB" w:rsidRPr="00706ED0">
        <w:rPr>
          <w:rFonts w:hint="cs"/>
          <w:sz w:val="27"/>
          <w:szCs w:val="27"/>
          <w:rtl/>
        </w:rPr>
        <w:t>الرّجل</w:t>
      </w:r>
      <w:r w:rsidR="004F6CBB" w:rsidRPr="00706ED0">
        <w:rPr>
          <w:sz w:val="27"/>
          <w:szCs w:val="27"/>
          <w:rtl/>
        </w:rPr>
        <w:t xml:space="preserve"> </w:t>
      </w:r>
      <w:r w:rsidR="004F6CBB" w:rsidRPr="00706ED0">
        <w:rPr>
          <w:rFonts w:hint="cs"/>
          <w:sz w:val="27"/>
          <w:szCs w:val="27"/>
          <w:rtl/>
        </w:rPr>
        <w:t>بعد</w:t>
      </w:r>
      <w:r w:rsidR="004F6CBB" w:rsidRPr="00706ED0">
        <w:rPr>
          <w:sz w:val="27"/>
          <w:szCs w:val="27"/>
          <w:rtl/>
        </w:rPr>
        <w:t xml:space="preserve"> </w:t>
      </w:r>
      <w:r w:rsidR="004F6CBB" w:rsidRPr="00706ED0">
        <w:rPr>
          <w:rFonts w:hint="cs"/>
          <w:sz w:val="27"/>
          <w:szCs w:val="27"/>
          <w:rtl/>
        </w:rPr>
        <w:t>موته؟</w:t>
      </w:r>
      <w:r w:rsidR="004F6CBB" w:rsidRPr="00706ED0">
        <w:rPr>
          <w:sz w:val="27"/>
          <w:szCs w:val="27"/>
          <w:rtl/>
        </w:rPr>
        <w:t xml:space="preserve"> </w:t>
      </w:r>
      <w:r w:rsidR="004F6CBB" w:rsidRPr="00706ED0">
        <w:rPr>
          <w:rFonts w:hint="cs"/>
          <w:sz w:val="27"/>
          <w:szCs w:val="27"/>
          <w:rtl/>
        </w:rPr>
        <w:t>فقال</w:t>
      </w:r>
      <w:r w:rsidR="004F6CBB" w:rsidRPr="00706ED0">
        <w:rPr>
          <w:sz w:val="27"/>
          <w:szCs w:val="27"/>
          <w:rtl/>
        </w:rPr>
        <w:t xml:space="preserve">: </w:t>
      </w:r>
      <w:r w:rsidR="004F6CBB" w:rsidRPr="00706ED0">
        <w:rPr>
          <w:rFonts w:hint="cs"/>
          <w:sz w:val="27"/>
          <w:szCs w:val="27"/>
          <w:rtl/>
        </w:rPr>
        <w:t>والولد</w:t>
      </w:r>
      <w:r w:rsidR="004F6CBB" w:rsidRPr="00706ED0">
        <w:rPr>
          <w:sz w:val="27"/>
          <w:szCs w:val="27"/>
          <w:rtl/>
        </w:rPr>
        <w:t xml:space="preserve"> </w:t>
      </w:r>
      <w:r w:rsidR="004F6CBB" w:rsidRPr="00706ED0">
        <w:rPr>
          <w:rFonts w:hint="cs"/>
          <w:sz w:val="27"/>
          <w:szCs w:val="27"/>
          <w:rtl/>
        </w:rPr>
        <w:t>الطيب</w:t>
      </w:r>
      <w:r w:rsidR="004F6CBB" w:rsidRPr="00706ED0">
        <w:rPr>
          <w:sz w:val="27"/>
          <w:szCs w:val="27"/>
          <w:rtl/>
        </w:rPr>
        <w:t xml:space="preserve"> </w:t>
      </w:r>
      <w:r w:rsidR="004F6CBB" w:rsidRPr="00706ED0">
        <w:rPr>
          <w:rFonts w:hint="cs"/>
          <w:sz w:val="27"/>
          <w:szCs w:val="27"/>
          <w:rtl/>
        </w:rPr>
        <w:t>يدعو</w:t>
      </w:r>
      <w:r w:rsidR="004F6CBB" w:rsidRPr="00706ED0">
        <w:rPr>
          <w:sz w:val="27"/>
          <w:szCs w:val="27"/>
          <w:rtl/>
        </w:rPr>
        <w:t xml:space="preserve"> </w:t>
      </w:r>
      <w:r w:rsidR="004F6CBB" w:rsidRPr="00706ED0">
        <w:rPr>
          <w:rFonts w:hint="cs"/>
          <w:sz w:val="27"/>
          <w:szCs w:val="27"/>
          <w:rtl/>
        </w:rPr>
        <w:t>لوالديه</w:t>
      </w:r>
      <w:r w:rsidR="004F6CBB" w:rsidRPr="00706ED0">
        <w:rPr>
          <w:sz w:val="27"/>
          <w:szCs w:val="27"/>
          <w:rtl/>
        </w:rPr>
        <w:t xml:space="preserve"> </w:t>
      </w:r>
      <w:r w:rsidR="004F6CBB" w:rsidRPr="00706ED0">
        <w:rPr>
          <w:rFonts w:hint="cs"/>
          <w:sz w:val="27"/>
          <w:szCs w:val="27"/>
          <w:rtl/>
        </w:rPr>
        <w:t>بعد</w:t>
      </w:r>
      <w:r w:rsidR="004F6CBB" w:rsidRPr="00706ED0">
        <w:rPr>
          <w:sz w:val="27"/>
          <w:szCs w:val="27"/>
          <w:rtl/>
        </w:rPr>
        <w:t xml:space="preserve"> </w:t>
      </w:r>
      <w:r w:rsidR="004F6CBB" w:rsidRPr="00706ED0">
        <w:rPr>
          <w:rFonts w:hint="cs"/>
          <w:sz w:val="27"/>
          <w:szCs w:val="27"/>
          <w:rtl/>
        </w:rPr>
        <w:t>موتهما،</w:t>
      </w:r>
      <w:r w:rsidR="004F6CBB" w:rsidRPr="00706ED0">
        <w:rPr>
          <w:sz w:val="27"/>
          <w:szCs w:val="27"/>
          <w:rtl/>
        </w:rPr>
        <w:t xml:space="preserve"> </w:t>
      </w:r>
      <w:r w:rsidR="004F6CBB" w:rsidRPr="00706ED0">
        <w:rPr>
          <w:rFonts w:hint="cs"/>
          <w:sz w:val="27"/>
          <w:szCs w:val="27"/>
          <w:rtl/>
        </w:rPr>
        <w:t>ويحجّ</w:t>
      </w:r>
      <w:r w:rsidR="004F6CBB" w:rsidRPr="00706ED0">
        <w:rPr>
          <w:sz w:val="27"/>
          <w:szCs w:val="27"/>
          <w:rtl/>
        </w:rPr>
        <w:t xml:space="preserve"> </w:t>
      </w:r>
      <w:r w:rsidR="004F6CBB" w:rsidRPr="00706ED0">
        <w:rPr>
          <w:rFonts w:hint="cs"/>
          <w:sz w:val="27"/>
          <w:szCs w:val="27"/>
          <w:rtl/>
        </w:rPr>
        <w:t>ويتصدّق</w:t>
      </w:r>
      <w:r w:rsidR="004F6CBB" w:rsidRPr="00706ED0">
        <w:rPr>
          <w:sz w:val="27"/>
          <w:szCs w:val="27"/>
          <w:rtl/>
        </w:rPr>
        <w:t xml:space="preserve"> </w:t>
      </w:r>
      <w:r w:rsidR="004F6CBB" w:rsidRPr="00706ED0">
        <w:rPr>
          <w:rFonts w:hint="cs"/>
          <w:sz w:val="27"/>
          <w:szCs w:val="27"/>
          <w:rtl/>
        </w:rPr>
        <w:t>ويعتق</w:t>
      </w:r>
      <w:r w:rsidR="004F6CBB" w:rsidRPr="00706ED0">
        <w:rPr>
          <w:sz w:val="27"/>
          <w:szCs w:val="27"/>
          <w:rtl/>
        </w:rPr>
        <w:t xml:space="preserve"> </w:t>
      </w:r>
      <w:r w:rsidR="004F6CBB" w:rsidRPr="00706ED0">
        <w:rPr>
          <w:rFonts w:hint="cs"/>
          <w:sz w:val="27"/>
          <w:szCs w:val="27"/>
          <w:rtl/>
        </w:rPr>
        <w:t>عنهما</w:t>
      </w:r>
      <w:r w:rsidR="004F6CBB" w:rsidRPr="00706ED0">
        <w:rPr>
          <w:sz w:val="27"/>
          <w:szCs w:val="27"/>
          <w:rtl/>
        </w:rPr>
        <w:t xml:space="preserve"> </w:t>
      </w:r>
      <w:r w:rsidR="004F6CBB" w:rsidRPr="00706ED0">
        <w:rPr>
          <w:rFonts w:hint="cs"/>
          <w:sz w:val="27"/>
          <w:szCs w:val="27"/>
          <w:rtl/>
        </w:rPr>
        <w:t>ويصلّي</w:t>
      </w:r>
      <w:r w:rsidR="004F6CBB" w:rsidRPr="00706ED0">
        <w:rPr>
          <w:sz w:val="27"/>
          <w:szCs w:val="27"/>
          <w:rtl/>
        </w:rPr>
        <w:t xml:space="preserve"> </w:t>
      </w:r>
      <w:r w:rsidR="004F6CBB" w:rsidRPr="00706ED0">
        <w:rPr>
          <w:rFonts w:hint="cs"/>
          <w:sz w:val="27"/>
          <w:szCs w:val="27"/>
          <w:rtl/>
        </w:rPr>
        <w:t>ويصوم</w:t>
      </w:r>
      <w:r w:rsidR="004F6CBB" w:rsidRPr="00706ED0">
        <w:rPr>
          <w:sz w:val="27"/>
          <w:szCs w:val="27"/>
          <w:rtl/>
        </w:rPr>
        <w:t xml:space="preserve"> </w:t>
      </w:r>
      <w:r w:rsidR="004F6CBB" w:rsidRPr="00706ED0">
        <w:rPr>
          <w:rFonts w:hint="cs"/>
          <w:sz w:val="27"/>
          <w:szCs w:val="27"/>
          <w:rtl/>
        </w:rPr>
        <w:t>عنهما</w:t>
      </w:r>
      <w:r w:rsidR="004F6CBB" w:rsidRPr="00706ED0">
        <w:rPr>
          <w:sz w:val="27"/>
          <w:szCs w:val="27"/>
          <w:rtl/>
        </w:rPr>
        <w:t>»</w:t>
      </w:r>
      <w:r w:rsidR="004F6CBB" w:rsidRPr="00706ED0">
        <w:rPr>
          <w:rFonts w:hint="cs"/>
          <w:sz w:val="27"/>
          <w:szCs w:val="27"/>
          <w:rtl/>
        </w:rPr>
        <w:t>، فإنّها</w:t>
      </w:r>
      <w:r w:rsidR="004F6CBB" w:rsidRPr="00706ED0">
        <w:rPr>
          <w:sz w:val="27"/>
          <w:szCs w:val="27"/>
          <w:rtl/>
        </w:rPr>
        <w:t xml:space="preserve"> </w:t>
      </w:r>
      <w:r w:rsidR="004F6CBB" w:rsidRPr="00706ED0">
        <w:rPr>
          <w:rFonts w:hint="cs"/>
          <w:sz w:val="27"/>
          <w:szCs w:val="27"/>
          <w:rtl/>
        </w:rPr>
        <w:t>مطلقة</w:t>
      </w:r>
      <w:r w:rsidR="004F6CBB" w:rsidRPr="00706ED0">
        <w:rPr>
          <w:sz w:val="27"/>
          <w:szCs w:val="27"/>
          <w:rtl/>
        </w:rPr>
        <w:t xml:space="preserve"> </w:t>
      </w:r>
      <w:r w:rsidR="004F6CBB" w:rsidRPr="00706ED0">
        <w:rPr>
          <w:rFonts w:hint="cs"/>
          <w:sz w:val="27"/>
          <w:szCs w:val="27"/>
          <w:rtl/>
        </w:rPr>
        <w:t>تشمل</w:t>
      </w:r>
      <w:r w:rsidR="004F6CBB" w:rsidRPr="00706ED0">
        <w:rPr>
          <w:sz w:val="27"/>
          <w:szCs w:val="27"/>
          <w:rtl/>
        </w:rPr>
        <w:t xml:space="preserve"> </w:t>
      </w:r>
      <w:r w:rsidR="004F6CBB" w:rsidRPr="00706ED0">
        <w:rPr>
          <w:rFonts w:hint="cs"/>
          <w:sz w:val="27"/>
          <w:szCs w:val="27"/>
          <w:rtl/>
        </w:rPr>
        <w:t>عموم</w:t>
      </w:r>
      <w:r w:rsidR="004F6CBB" w:rsidRPr="00706ED0">
        <w:rPr>
          <w:sz w:val="27"/>
          <w:szCs w:val="27"/>
          <w:rtl/>
        </w:rPr>
        <w:t xml:space="preserve"> </w:t>
      </w:r>
      <w:r w:rsidR="004F6CBB" w:rsidRPr="00706ED0">
        <w:rPr>
          <w:rFonts w:hint="cs"/>
          <w:sz w:val="27"/>
          <w:szCs w:val="27"/>
          <w:rtl/>
        </w:rPr>
        <w:t>الولد</w:t>
      </w:r>
      <w:r w:rsidR="004F6CBB" w:rsidRPr="00706ED0">
        <w:rPr>
          <w:sz w:val="27"/>
          <w:szCs w:val="27"/>
          <w:rtl/>
        </w:rPr>
        <w:t xml:space="preserve"> </w:t>
      </w:r>
      <w:r w:rsidR="004F6CBB" w:rsidRPr="00706ED0">
        <w:rPr>
          <w:rFonts w:hint="cs"/>
          <w:sz w:val="27"/>
          <w:szCs w:val="27"/>
          <w:rtl/>
        </w:rPr>
        <w:t>كبيراً</w:t>
      </w:r>
      <w:r w:rsidR="004F6CBB" w:rsidRPr="00706ED0">
        <w:rPr>
          <w:sz w:val="27"/>
          <w:szCs w:val="27"/>
          <w:rtl/>
        </w:rPr>
        <w:t xml:space="preserve"> </w:t>
      </w:r>
      <w:r w:rsidR="004F6CBB" w:rsidRPr="00706ED0">
        <w:rPr>
          <w:rFonts w:hint="cs"/>
          <w:sz w:val="27"/>
          <w:szCs w:val="27"/>
          <w:rtl/>
        </w:rPr>
        <w:t>وصغيراً،</w:t>
      </w:r>
      <w:r w:rsidR="004F6CBB" w:rsidRPr="00706ED0">
        <w:rPr>
          <w:sz w:val="27"/>
          <w:szCs w:val="27"/>
          <w:rtl/>
        </w:rPr>
        <w:t xml:space="preserve"> </w:t>
      </w:r>
      <w:r w:rsidR="004F6CBB" w:rsidRPr="00706ED0">
        <w:rPr>
          <w:rFonts w:hint="cs"/>
          <w:sz w:val="27"/>
          <w:szCs w:val="27"/>
          <w:rtl/>
        </w:rPr>
        <w:t>ولا</w:t>
      </w:r>
      <w:r w:rsidR="004F6CBB" w:rsidRPr="00706ED0">
        <w:rPr>
          <w:sz w:val="27"/>
          <w:szCs w:val="27"/>
          <w:rtl/>
        </w:rPr>
        <w:t xml:space="preserve"> </w:t>
      </w:r>
      <w:r w:rsidR="004F6CBB" w:rsidRPr="00706ED0">
        <w:rPr>
          <w:rFonts w:hint="cs"/>
          <w:sz w:val="27"/>
          <w:szCs w:val="27"/>
          <w:rtl/>
        </w:rPr>
        <w:t>نحتمل</w:t>
      </w:r>
      <w:r w:rsidR="004F6CBB" w:rsidRPr="00706ED0">
        <w:rPr>
          <w:sz w:val="27"/>
          <w:szCs w:val="27"/>
          <w:rtl/>
        </w:rPr>
        <w:t xml:space="preserve"> </w:t>
      </w:r>
      <w:r w:rsidR="004F6CBB" w:rsidRPr="00706ED0">
        <w:rPr>
          <w:rFonts w:hint="cs"/>
          <w:sz w:val="27"/>
          <w:szCs w:val="27"/>
          <w:rtl/>
        </w:rPr>
        <w:t>اختصاص</w:t>
      </w:r>
      <w:r w:rsidR="004F6CBB" w:rsidRPr="00706ED0">
        <w:rPr>
          <w:sz w:val="27"/>
          <w:szCs w:val="27"/>
          <w:rtl/>
        </w:rPr>
        <w:t xml:space="preserve"> </w:t>
      </w:r>
      <w:r w:rsidR="004F6CBB" w:rsidRPr="00706ED0">
        <w:rPr>
          <w:rFonts w:hint="cs"/>
          <w:sz w:val="27"/>
          <w:szCs w:val="27"/>
          <w:rtl/>
        </w:rPr>
        <w:t>صحّة</w:t>
      </w:r>
      <w:r w:rsidR="004F6CBB" w:rsidRPr="00706ED0">
        <w:rPr>
          <w:sz w:val="27"/>
          <w:szCs w:val="27"/>
          <w:rtl/>
        </w:rPr>
        <w:t xml:space="preserve"> </w:t>
      </w:r>
      <w:r w:rsidR="004F6CBB" w:rsidRPr="00706ED0">
        <w:rPr>
          <w:rFonts w:hint="cs"/>
          <w:sz w:val="27"/>
          <w:szCs w:val="27"/>
          <w:rtl/>
        </w:rPr>
        <w:t>نيابته</w:t>
      </w:r>
      <w:r w:rsidR="004F6CBB" w:rsidRPr="00706ED0">
        <w:rPr>
          <w:sz w:val="27"/>
          <w:szCs w:val="27"/>
          <w:rtl/>
        </w:rPr>
        <w:t xml:space="preserve"> </w:t>
      </w:r>
      <w:r w:rsidR="004F6CBB" w:rsidRPr="00706ED0">
        <w:rPr>
          <w:rFonts w:hint="cs"/>
          <w:sz w:val="27"/>
          <w:szCs w:val="27"/>
          <w:rtl/>
        </w:rPr>
        <w:t>بالوالدين</w:t>
      </w:r>
      <w:r w:rsidR="004F6CBB" w:rsidRPr="00706ED0">
        <w:rPr>
          <w:sz w:val="27"/>
          <w:szCs w:val="27"/>
          <w:rtl/>
        </w:rPr>
        <w:t>.</w:t>
      </w:r>
      <w:r w:rsidR="004F6CBB" w:rsidRPr="00706ED0">
        <w:rPr>
          <w:rFonts w:hint="cs"/>
          <w:sz w:val="27"/>
          <w:szCs w:val="27"/>
          <w:rtl/>
        </w:rPr>
        <w:t xml:space="preserve"> وكذا</w:t>
      </w:r>
      <w:r w:rsidR="004F6CBB" w:rsidRPr="00706ED0">
        <w:rPr>
          <w:sz w:val="27"/>
          <w:szCs w:val="27"/>
          <w:rtl/>
        </w:rPr>
        <w:t xml:space="preserve"> </w:t>
      </w:r>
      <w:r w:rsidR="004F6CBB" w:rsidRPr="00706ED0">
        <w:rPr>
          <w:rFonts w:hint="cs"/>
          <w:sz w:val="27"/>
          <w:szCs w:val="27"/>
          <w:rtl/>
        </w:rPr>
        <w:t>ورد</w:t>
      </w:r>
      <w:r w:rsidR="004F6CBB" w:rsidRPr="00706ED0">
        <w:rPr>
          <w:sz w:val="27"/>
          <w:szCs w:val="27"/>
          <w:rtl/>
        </w:rPr>
        <w:t xml:space="preserve"> </w:t>
      </w:r>
      <w:r w:rsidR="004F6CBB" w:rsidRPr="00706ED0">
        <w:rPr>
          <w:rFonts w:hint="cs"/>
          <w:sz w:val="27"/>
          <w:szCs w:val="27"/>
          <w:rtl/>
        </w:rPr>
        <w:t>النصّ</w:t>
      </w:r>
      <w:r w:rsidR="004F6CBB" w:rsidRPr="00706ED0">
        <w:rPr>
          <w:sz w:val="27"/>
          <w:szCs w:val="27"/>
          <w:rtl/>
        </w:rPr>
        <w:t xml:space="preserve"> </w:t>
      </w:r>
      <w:r w:rsidR="004F6CBB" w:rsidRPr="00706ED0">
        <w:rPr>
          <w:rFonts w:hint="cs"/>
          <w:sz w:val="27"/>
          <w:szCs w:val="27"/>
          <w:rtl/>
        </w:rPr>
        <w:t>في</w:t>
      </w:r>
      <w:r w:rsidR="004F6CBB" w:rsidRPr="00706ED0">
        <w:rPr>
          <w:sz w:val="27"/>
          <w:szCs w:val="27"/>
          <w:rtl/>
        </w:rPr>
        <w:t xml:space="preserve"> </w:t>
      </w:r>
      <w:r w:rsidR="004F6CBB" w:rsidRPr="00706ED0">
        <w:rPr>
          <w:rFonts w:hint="cs"/>
          <w:sz w:val="27"/>
          <w:szCs w:val="27"/>
          <w:rtl/>
        </w:rPr>
        <w:t>النيابة</w:t>
      </w:r>
      <w:r w:rsidR="004F6CBB" w:rsidRPr="00706ED0">
        <w:rPr>
          <w:sz w:val="27"/>
          <w:szCs w:val="27"/>
          <w:rtl/>
        </w:rPr>
        <w:t xml:space="preserve"> </w:t>
      </w:r>
      <w:r w:rsidR="004F6CBB" w:rsidRPr="00706ED0">
        <w:rPr>
          <w:rFonts w:hint="cs"/>
          <w:sz w:val="27"/>
          <w:szCs w:val="27"/>
          <w:rtl/>
        </w:rPr>
        <w:t>عن</w:t>
      </w:r>
      <w:r w:rsidR="004F6CBB" w:rsidRPr="00706ED0">
        <w:rPr>
          <w:sz w:val="27"/>
          <w:szCs w:val="27"/>
          <w:rtl/>
        </w:rPr>
        <w:t xml:space="preserve"> </w:t>
      </w:r>
      <w:r w:rsidR="004F6CBB" w:rsidRPr="00706ED0">
        <w:rPr>
          <w:rFonts w:hint="cs"/>
          <w:sz w:val="27"/>
          <w:szCs w:val="27"/>
          <w:rtl/>
        </w:rPr>
        <w:t>الحيّ</w:t>
      </w:r>
      <w:r w:rsidR="004F6CBB" w:rsidRPr="00706ED0">
        <w:rPr>
          <w:sz w:val="27"/>
          <w:szCs w:val="27"/>
          <w:rtl/>
        </w:rPr>
        <w:t xml:space="preserve"> </w:t>
      </w:r>
      <w:r w:rsidR="004F6CBB" w:rsidRPr="00706ED0">
        <w:rPr>
          <w:rFonts w:hint="cs"/>
          <w:sz w:val="27"/>
          <w:szCs w:val="27"/>
          <w:rtl/>
        </w:rPr>
        <w:t>ما</w:t>
      </w:r>
      <w:r w:rsidR="004F6CBB" w:rsidRPr="00706ED0">
        <w:rPr>
          <w:sz w:val="27"/>
          <w:szCs w:val="27"/>
          <w:rtl/>
        </w:rPr>
        <w:t xml:space="preserve"> </w:t>
      </w:r>
      <w:r w:rsidR="004F6CBB" w:rsidRPr="00706ED0">
        <w:rPr>
          <w:rFonts w:hint="cs"/>
          <w:sz w:val="27"/>
          <w:szCs w:val="27"/>
          <w:rtl/>
        </w:rPr>
        <w:t>يشمل</w:t>
      </w:r>
      <w:r w:rsidR="004F6CBB" w:rsidRPr="00706ED0">
        <w:rPr>
          <w:sz w:val="27"/>
          <w:szCs w:val="27"/>
          <w:rtl/>
        </w:rPr>
        <w:t xml:space="preserve"> </w:t>
      </w:r>
      <w:r w:rsidR="004F6CBB" w:rsidRPr="00706ED0">
        <w:rPr>
          <w:rFonts w:hint="cs"/>
          <w:sz w:val="27"/>
          <w:szCs w:val="27"/>
          <w:rtl/>
        </w:rPr>
        <w:t>بإطلاقه</w:t>
      </w:r>
      <w:r w:rsidR="004F6CBB" w:rsidRPr="00706ED0">
        <w:rPr>
          <w:sz w:val="27"/>
          <w:szCs w:val="27"/>
          <w:rtl/>
        </w:rPr>
        <w:t xml:space="preserve"> </w:t>
      </w:r>
      <w:r w:rsidR="004F6CBB" w:rsidRPr="00706ED0">
        <w:rPr>
          <w:rFonts w:hint="cs"/>
          <w:sz w:val="27"/>
          <w:szCs w:val="27"/>
          <w:rtl/>
        </w:rPr>
        <w:t>الصبيّ،</w:t>
      </w:r>
      <w:r w:rsidR="004F6CBB" w:rsidRPr="00706ED0">
        <w:rPr>
          <w:sz w:val="27"/>
          <w:szCs w:val="27"/>
          <w:rtl/>
        </w:rPr>
        <w:t xml:space="preserve"> </w:t>
      </w:r>
      <w:r w:rsidR="004F6CBB" w:rsidRPr="00706ED0">
        <w:rPr>
          <w:rFonts w:hint="cs"/>
          <w:sz w:val="27"/>
          <w:szCs w:val="27"/>
          <w:rtl/>
        </w:rPr>
        <w:t>كما</w:t>
      </w:r>
      <w:r w:rsidR="004F6CBB" w:rsidRPr="00706ED0">
        <w:rPr>
          <w:sz w:val="27"/>
          <w:szCs w:val="27"/>
          <w:rtl/>
        </w:rPr>
        <w:t xml:space="preserve"> </w:t>
      </w:r>
      <w:r w:rsidR="004F6CBB" w:rsidRPr="00706ED0">
        <w:rPr>
          <w:rFonts w:hint="cs"/>
          <w:sz w:val="27"/>
          <w:szCs w:val="27"/>
          <w:rtl/>
        </w:rPr>
        <w:t>في</w:t>
      </w:r>
      <w:r w:rsidR="004F6CBB" w:rsidRPr="00706ED0">
        <w:rPr>
          <w:sz w:val="27"/>
          <w:szCs w:val="27"/>
          <w:rtl/>
        </w:rPr>
        <w:t xml:space="preserve"> </w:t>
      </w:r>
      <w:r w:rsidR="004F6CBB" w:rsidRPr="00706ED0">
        <w:rPr>
          <w:rFonts w:hint="cs"/>
          <w:sz w:val="27"/>
          <w:szCs w:val="27"/>
          <w:rtl/>
        </w:rPr>
        <w:t>معتبرة</w:t>
      </w:r>
      <w:r w:rsidR="004F6CBB" w:rsidRPr="00706ED0">
        <w:rPr>
          <w:sz w:val="27"/>
          <w:szCs w:val="27"/>
          <w:rtl/>
        </w:rPr>
        <w:t xml:space="preserve"> </w:t>
      </w:r>
      <w:r w:rsidR="004F6CBB" w:rsidRPr="00706ED0">
        <w:rPr>
          <w:rFonts w:hint="cs"/>
          <w:sz w:val="27"/>
          <w:szCs w:val="27"/>
          <w:rtl/>
        </w:rPr>
        <w:t>يحيى</w:t>
      </w:r>
      <w:r w:rsidR="004F6CBB" w:rsidRPr="00706ED0">
        <w:rPr>
          <w:sz w:val="27"/>
          <w:szCs w:val="27"/>
          <w:rtl/>
        </w:rPr>
        <w:t xml:space="preserve"> </w:t>
      </w:r>
      <w:r w:rsidR="004F6CBB" w:rsidRPr="00706ED0">
        <w:rPr>
          <w:rFonts w:hint="cs"/>
          <w:sz w:val="27"/>
          <w:szCs w:val="27"/>
          <w:rtl/>
        </w:rPr>
        <w:t>الأزرق:</w:t>
      </w:r>
      <w:r w:rsidR="004F6CBB" w:rsidRPr="00706ED0">
        <w:rPr>
          <w:sz w:val="27"/>
          <w:szCs w:val="27"/>
          <w:rtl/>
        </w:rPr>
        <w:t xml:space="preserve"> «</w:t>
      </w:r>
      <w:r w:rsidR="004F6CBB" w:rsidRPr="00706ED0">
        <w:rPr>
          <w:rFonts w:hint="cs"/>
          <w:sz w:val="27"/>
          <w:szCs w:val="27"/>
          <w:rtl/>
        </w:rPr>
        <w:t>من</w:t>
      </w:r>
      <w:r w:rsidR="004F6CBB" w:rsidRPr="00706ED0">
        <w:rPr>
          <w:sz w:val="27"/>
          <w:szCs w:val="27"/>
          <w:rtl/>
        </w:rPr>
        <w:t xml:space="preserve"> </w:t>
      </w:r>
      <w:r w:rsidR="004F6CBB" w:rsidRPr="00706ED0">
        <w:rPr>
          <w:rFonts w:hint="cs"/>
          <w:sz w:val="27"/>
          <w:szCs w:val="27"/>
          <w:rtl/>
        </w:rPr>
        <w:t>حجّ</w:t>
      </w:r>
      <w:r w:rsidR="004F6CBB" w:rsidRPr="00706ED0">
        <w:rPr>
          <w:sz w:val="27"/>
          <w:szCs w:val="27"/>
          <w:rtl/>
        </w:rPr>
        <w:t xml:space="preserve"> </w:t>
      </w:r>
      <w:r w:rsidR="004F6CBB" w:rsidRPr="00706ED0">
        <w:rPr>
          <w:rFonts w:hint="cs"/>
          <w:sz w:val="27"/>
          <w:szCs w:val="27"/>
          <w:rtl/>
        </w:rPr>
        <w:t>عن</w:t>
      </w:r>
      <w:r w:rsidR="004F6CBB" w:rsidRPr="00706ED0">
        <w:rPr>
          <w:sz w:val="27"/>
          <w:szCs w:val="27"/>
          <w:rtl/>
        </w:rPr>
        <w:t xml:space="preserve"> </w:t>
      </w:r>
      <w:r w:rsidR="004F6CBB" w:rsidRPr="00706ED0">
        <w:rPr>
          <w:rFonts w:hint="cs"/>
          <w:sz w:val="27"/>
          <w:szCs w:val="27"/>
          <w:rtl/>
        </w:rPr>
        <w:t>إنسان</w:t>
      </w:r>
      <w:r w:rsidR="004F6CBB" w:rsidRPr="00706ED0">
        <w:rPr>
          <w:sz w:val="27"/>
          <w:szCs w:val="27"/>
          <w:rtl/>
        </w:rPr>
        <w:t xml:space="preserve"> </w:t>
      </w:r>
      <w:r w:rsidR="004F6CBB" w:rsidRPr="00706ED0">
        <w:rPr>
          <w:rFonts w:hint="cs"/>
          <w:sz w:val="27"/>
          <w:szCs w:val="27"/>
          <w:rtl/>
        </w:rPr>
        <w:t>اشتركا</w:t>
      </w:r>
      <w:r w:rsidR="004F6CBB" w:rsidRPr="00706ED0">
        <w:rPr>
          <w:sz w:val="27"/>
          <w:szCs w:val="27"/>
          <w:rtl/>
        </w:rPr>
        <w:t>»</w:t>
      </w:r>
      <w:r w:rsidR="004F6CBB" w:rsidRPr="00706ED0">
        <w:rPr>
          <w:rFonts w:hint="cs"/>
          <w:sz w:val="27"/>
          <w:szCs w:val="27"/>
          <w:rtl/>
        </w:rPr>
        <w:t>،</w:t>
      </w:r>
      <w:r w:rsidR="004F6CBB" w:rsidRPr="00706ED0">
        <w:rPr>
          <w:sz w:val="27"/>
          <w:szCs w:val="27"/>
          <w:rtl/>
        </w:rPr>
        <w:t xml:space="preserve"> </w:t>
      </w:r>
      <w:r w:rsidR="004F6CBB" w:rsidRPr="00706ED0">
        <w:rPr>
          <w:rFonts w:hint="cs"/>
          <w:sz w:val="27"/>
          <w:szCs w:val="27"/>
          <w:rtl/>
        </w:rPr>
        <w:t>فإنّ</w:t>
      </w:r>
      <w:r w:rsidR="004F6CBB" w:rsidRPr="00706ED0">
        <w:rPr>
          <w:sz w:val="27"/>
          <w:szCs w:val="27"/>
          <w:rtl/>
        </w:rPr>
        <w:t xml:space="preserve"> </w:t>
      </w:r>
      <w:r w:rsidR="004F6CBB" w:rsidRPr="00706ED0">
        <w:rPr>
          <w:rFonts w:hint="cs"/>
          <w:sz w:val="27"/>
          <w:szCs w:val="27"/>
          <w:rtl/>
        </w:rPr>
        <w:t>إطلاق</w:t>
      </w:r>
      <w:r w:rsidR="004F6CBB" w:rsidRPr="00706ED0">
        <w:rPr>
          <w:sz w:val="27"/>
          <w:szCs w:val="27"/>
          <w:rtl/>
        </w:rPr>
        <w:t xml:space="preserve"> </w:t>
      </w:r>
      <w:r w:rsidR="004F6CBB" w:rsidRPr="00706ED0">
        <w:rPr>
          <w:rFonts w:hint="cs"/>
          <w:sz w:val="27"/>
          <w:szCs w:val="27"/>
          <w:rtl/>
        </w:rPr>
        <w:t>قوله:</w:t>
      </w:r>
      <w:r w:rsidR="004F6CBB" w:rsidRPr="00706ED0">
        <w:rPr>
          <w:sz w:val="27"/>
          <w:szCs w:val="27"/>
          <w:rtl/>
        </w:rPr>
        <w:t xml:space="preserve"> «</w:t>
      </w:r>
      <w:r w:rsidR="004F6CBB" w:rsidRPr="00706ED0">
        <w:rPr>
          <w:rFonts w:hint="cs"/>
          <w:sz w:val="27"/>
          <w:szCs w:val="27"/>
          <w:rtl/>
        </w:rPr>
        <w:t>من</w:t>
      </w:r>
      <w:r w:rsidR="004F6CBB" w:rsidRPr="00706ED0">
        <w:rPr>
          <w:sz w:val="27"/>
          <w:szCs w:val="27"/>
          <w:rtl/>
        </w:rPr>
        <w:t xml:space="preserve"> </w:t>
      </w:r>
      <w:r w:rsidR="004F6CBB" w:rsidRPr="00706ED0">
        <w:rPr>
          <w:rFonts w:hint="cs"/>
          <w:sz w:val="27"/>
          <w:szCs w:val="27"/>
          <w:rtl/>
        </w:rPr>
        <w:t>حجّ</w:t>
      </w:r>
      <w:r w:rsidR="004F6CBB" w:rsidRPr="00706ED0">
        <w:rPr>
          <w:sz w:val="27"/>
          <w:szCs w:val="27"/>
          <w:rtl/>
        </w:rPr>
        <w:t xml:space="preserve">» </w:t>
      </w:r>
      <w:r w:rsidR="004F6CBB" w:rsidRPr="00706ED0">
        <w:rPr>
          <w:rFonts w:hint="cs"/>
          <w:sz w:val="27"/>
          <w:szCs w:val="27"/>
          <w:rtl/>
        </w:rPr>
        <w:t>يشمل</w:t>
      </w:r>
      <w:r w:rsidR="004F6CBB" w:rsidRPr="00706ED0">
        <w:rPr>
          <w:sz w:val="27"/>
          <w:szCs w:val="27"/>
          <w:rtl/>
        </w:rPr>
        <w:t xml:space="preserve"> </w:t>
      </w:r>
      <w:r w:rsidR="004F6CBB" w:rsidRPr="00706ED0">
        <w:rPr>
          <w:rFonts w:hint="cs"/>
          <w:sz w:val="27"/>
          <w:szCs w:val="27"/>
          <w:rtl/>
        </w:rPr>
        <w:t>الصبيّ،</w:t>
      </w:r>
      <w:r w:rsidR="004F6CBB" w:rsidRPr="00706ED0">
        <w:rPr>
          <w:sz w:val="27"/>
          <w:szCs w:val="27"/>
          <w:rtl/>
        </w:rPr>
        <w:t xml:space="preserve"> </w:t>
      </w:r>
      <w:r w:rsidR="004F6CBB" w:rsidRPr="00706ED0">
        <w:rPr>
          <w:rFonts w:hint="cs"/>
          <w:sz w:val="27"/>
          <w:szCs w:val="27"/>
          <w:rtl/>
        </w:rPr>
        <w:t>والظاهر</w:t>
      </w:r>
      <w:r w:rsidR="004F6CBB" w:rsidRPr="00706ED0">
        <w:rPr>
          <w:sz w:val="27"/>
          <w:szCs w:val="27"/>
          <w:rtl/>
        </w:rPr>
        <w:t xml:space="preserve"> </w:t>
      </w:r>
      <w:r w:rsidR="004F6CBB" w:rsidRPr="00706ED0">
        <w:rPr>
          <w:rFonts w:hint="cs"/>
          <w:sz w:val="27"/>
          <w:szCs w:val="27"/>
          <w:rtl/>
        </w:rPr>
        <w:t>من</w:t>
      </w:r>
      <w:r w:rsidR="004F6CBB" w:rsidRPr="00706ED0">
        <w:rPr>
          <w:sz w:val="27"/>
          <w:szCs w:val="27"/>
          <w:rtl/>
        </w:rPr>
        <w:t xml:space="preserve"> </w:t>
      </w:r>
      <w:r w:rsidR="004F6CBB" w:rsidRPr="00706ED0">
        <w:rPr>
          <w:rFonts w:hint="cs"/>
          <w:sz w:val="27"/>
          <w:szCs w:val="27"/>
          <w:rtl/>
        </w:rPr>
        <w:t>التعبير</w:t>
      </w:r>
      <w:r w:rsidR="004F6CBB" w:rsidRPr="00706ED0">
        <w:rPr>
          <w:sz w:val="27"/>
          <w:szCs w:val="27"/>
          <w:rtl/>
        </w:rPr>
        <w:t xml:space="preserve"> «</w:t>
      </w:r>
      <w:r w:rsidR="004F6CBB" w:rsidRPr="00706ED0">
        <w:rPr>
          <w:rFonts w:hint="cs"/>
          <w:sz w:val="27"/>
          <w:szCs w:val="27"/>
          <w:rtl/>
        </w:rPr>
        <w:t>عن</w:t>
      </w:r>
      <w:r w:rsidR="004F6CBB" w:rsidRPr="00706ED0">
        <w:rPr>
          <w:sz w:val="27"/>
          <w:szCs w:val="27"/>
          <w:rtl/>
        </w:rPr>
        <w:t xml:space="preserve"> </w:t>
      </w:r>
      <w:r w:rsidR="004F6CBB" w:rsidRPr="00706ED0">
        <w:rPr>
          <w:rFonts w:hint="cs"/>
          <w:sz w:val="27"/>
          <w:szCs w:val="27"/>
          <w:rtl/>
        </w:rPr>
        <w:t>إنسان</w:t>
      </w:r>
      <w:r w:rsidR="004F6CBB" w:rsidRPr="00706ED0">
        <w:rPr>
          <w:sz w:val="27"/>
          <w:szCs w:val="27"/>
          <w:rtl/>
        </w:rPr>
        <w:t xml:space="preserve">» </w:t>
      </w:r>
      <w:r w:rsidR="004F6CBB" w:rsidRPr="00706ED0">
        <w:rPr>
          <w:rFonts w:hint="cs"/>
          <w:sz w:val="27"/>
          <w:szCs w:val="27"/>
          <w:rtl/>
        </w:rPr>
        <w:t>هو</w:t>
      </w:r>
      <w:r w:rsidR="004F6CBB" w:rsidRPr="00706ED0">
        <w:rPr>
          <w:sz w:val="27"/>
          <w:szCs w:val="27"/>
          <w:rtl/>
        </w:rPr>
        <w:t xml:space="preserve"> </w:t>
      </w:r>
      <w:r w:rsidR="004F6CBB" w:rsidRPr="00706ED0">
        <w:rPr>
          <w:rFonts w:hint="cs"/>
          <w:sz w:val="27"/>
          <w:szCs w:val="27"/>
          <w:rtl/>
        </w:rPr>
        <w:t>الحيّ</w:t>
      </w:r>
      <w:r w:rsidR="004F6CBB" w:rsidRPr="00706ED0">
        <w:rPr>
          <w:sz w:val="27"/>
          <w:szCs w:val="27"/>
          <w:rtl/>
        </w:rPr>
        <w:t xml:space="preserve">. </w:t>
      </w:r>
      <w:r w:rsidR="004F6CBB" w:rsidRPr="00706ED0">
        <w:rPr>
          <w:rFonts w:hint="cs"/>
          <w:sz w:val="27"/>
          <w:szCs w:val="27"/>
          <w:rtl/>
        </w:rPr>
        <w:t>وأمّا</w:t>
      </w:r>
      <w:r w:rsidR="004F6CBB" w:rsidRPr="00706ED0">
        <w:rPr>
          <w:sz w:val="27"/>
          <w:szCs w:val="27"/>
          <w:rtl/>
        </w:rPr>
        <w:t xml:space="preserve"> </w:t>
      </w:r>
      <w:r w:rsidR="004F6CBB" w:rsidRPr="00706ED0">
        <w:rPr>
          <w:rFonts w:hint="cs"/>
          <w:sz w:val="27"/>
          <w:szCs w:val="27"/>
          <w:rtl/>
        </w:rPr>
        <w:t>السند</w:t>
      </w:r>
      <w:r w:rsidR="004F6CBB" w:rsidRPr="00706ED0">
        <w:rPr>
          <w:sz w:val="27"/>
          <w:szCs w:val="27"/>
          <w:rtl/>
        </w:rPr>
        <w:t xml:space="preserve"> </w:t>
      </w:r>
      <w:r w:rsidR="004F6CBB" w:rsidRPr="00706ED0">
        <w:rPr>
          <w:rFonts w:hint="cs"/>
          <w:sz w:val="27"/>
          <w:szCs w:val="27"/>
          <w:rtl/>
        </w:rPr>
        <w:t>فلا</w:t>
      </w:r>
      <w:r w:rsidR="004F6CBB" w:rsidRPr="00706ED0">
        <w:rPr>
          <w:sz w:val="27"/>
          <w:szCs w:val="27"/>
          <w:rtl/>
        </w:rPr>
        <w:t xml:space="preserve"> </w:t>
      </w:r>
      <w:r w:rsidR="004F6CBB" w:rsidRPr="00706ED0">
        <w:rPr>
          <w:rFonts w:hint="cs"/>
          <w:sz w:val="27"/>
          <w:szCs w:val="27"/>
          <w:rtl/>
        </w:rPr>
        <w:t>بأس</w:t>
      </w:r>
      <w:r w:rsidR="004F6CBB" w:rsidRPr="00706ED0">
        <w:rPr>
          <w:sz w:val="27"/>
          <w:szCs w:val="27"/>
          <w:rtl/>
        </w:rPr>
        <w:t xml:space="preserve"> </w:t>
      </w:r>
      <w:r w:rsidR="004F6CBB" w:rsidRPr="00706ED0">
        <w:rPr>
          <w:rFonts w:hint="cs"/>
          <w:sz w:val="27"/>
          <w:szCs w:val="27"/>
          <w:rtl/>
        </w:rPr>
        <w:t>به..</w:t>
      </w:r>
      <w:r w:rsidR="004F6CBB" w:rsidRPr="00706ED0">
        <w:rPr>
          <w:rFonts w:cs="Abz-1 (Lotus)" w:hint="cs"/>
          <w:sz w:val="27"/>
          <w:szCs w:val="27"/>
          <w:rtl/>
        </w:rPr>
        <w:t>»</w:t>
      </w:r>
      <w:r w:rsidR="004F6CBB" w:rsidRPr="00706ED0">
        <w:rPr>
          <w:rFonts w:hint="cs"/>
          <w:sz w:val="27"/>
          <w:szCs w:val="27"/>
          <w:rtl/>
        </w:rPr>
        <w:t xml:space="preserve"> (الموسوعة (المعتمد) 28: 116 ـ 117).</w:t>
      </w:r>
    </w:p>
    <w:p w14:paraId="1DED0F24" w14:textId="3D0BA736" w:rsidR="004F6CBB" w:rsidRPr="00706ED0" w:rsidRDefault="004F6CBB" w:rsidP="004F6CBB">
      <w:pPr>
        <w:pStyle w:val="FootnoteText"/>
        <w:spacing w:line="192" w:lineRule="auto"/>
        <w:ind w:left="170" w:hanging="170"/>
        <w:rPr>
          <w:b/>
          <w:bCs/>
          <w:sz w:val="27"/>
          <w:szCs w:val="27"/>
          <w:rtl/>
        </w:rPr>
      </w:pPr>
      <w:r w:rsidRPr="00706ED0">
        <w:rPr>
          <w:rFonts w:hint="cs"/>
          <w:b/>
          <w:bCs/>
          <w:sz w:val="27"/>
          <w:szCs w:val="27"/>
          <w:rtl/>
        </w:rPr>
        <w:t>ويمكن التعليق عليه:</w:t>
      </w:r>
    </w:p>
    <w:p w14:paraId="2C19C6E6" w14:textId="65E2729B" w:rsidR="004F6CBB" w:rsidRPr="00706ED0" w:rsidRDefault="004F6CBB" w:rsidP="004F6CBB">
      <w:pPr>
        <w:pStyle w:val="FootnoteText"/>
        <w:spacing w:line="192" w:lineRule="auto"/>
        <w:ind w:left="170" w:hanging="170"/>
        <w:rPr>
          <w:sz w:val="27"/>
          <w:szCs w:val="27"/>
          <w:rtl/>
        </w:rPr>
      </w:pPr>
      <w:r w:rsidRPr="00706ED0">
        <w:rPr>
          <w:rFonts w:hint="cs"/>
          <w:b/>
          <w:bCs/>
          <w:sz w:val="27"/>
          <w:szCs w:val="27"/>
          <w:rtl/>
        </w:rPr>
        <w:t>أوّلاً:</w:t>
      </w:r>
      <w:r w:rsidRPr="00706ED0">
        <w:rPr>
          <w:rFonts w:hint="cs"/>
          <w:sz w:val="27"/>
          <w:szCs w:val="27"/>
          <w:rtl/>
        </w:rPr>
        <w:t xml:space="preserve"> </w:t>
      </w:r>
      <w:r w:rsidR="0048610A" w:rsidRPr="00706ED0">
        <w:rPr>
          <w:rFonts w:hint="cs"/>
          <w:sz w:val="27"/>
          <w:szCs w:val="27"/>
          <w:rtl/>
        </w:rPr>
        <w:t>لم أفهم لماذا لا نحتاج هنا لدليل على النيابة عن البالغ؟! فإنّنا لا نتكلّم في أصل قيام شخص بالنيابة عن الآخر من حيث فعل النائب وصحّته في نفسه، بل من حيث ترتيب آثار النيابة عنه بحيث يترتّب عليه قيام المنوب عنه بالحجّ بفعل النائب، فإذا لم يكن لدينا دليل على صحّة نيابة غير البالغ عن البالغ فما هو الفرق بين الحجّ المستحبّ وغيره؟!</w:t>
      </w:r>
    </w:p>
    <w:p w14:paraId="50E94F91" w14:textId="77777777" w:rsidR="00A24765" w:rsidRPr="00706ED0" w:rsidRDefault="00A24765" w:rsidP="00A24765">
      <w:pPr>
        <w:pStyle w:val="FootnoteText"/>
        <w:spacing w:line="192" w:lineRule="auto"/>
        <w:ind w:left="170" w:hanging="170"/>
        <w:rPr>
          <w:sz w:val="27"/>
          <w:szCs w:val="27"/>
          <w:rtl/>
        </w:rPr>
      </w:pPr>
      <w:r w:rsidRPr="00706ED0">
        <w:rPr>
          <w:rFonts w:hint="cs"/>
          <w:b/>
          <w:bCs/>
          <w:sz w:val="27"/>
          <w:szCs w:val="27"/>
          <w:rtl/>
        </w:rPr>
        <w:t xml:space="preserve">قد يقال: </w:t>
      </w:r>
      <w:r w:rsidRPr="00706ED0">
        <w:rPr>
          <w:sz w:val="27"/>
          <w:szCs w:val="27"/>
          <w:rtl/>
        </w:rPr>
        <w:t>لعل</w:t>
      </w:r>
      <w:r w:rsidRPr="00706ED0">
        <w:rPr>
          <w:rFonts w:hint="cs"/>
          <w:sz w:val="27"/>
          <w:szCs w:val="27"/>
          <w:rtl/>
        </w:rPr>
        <w:t xml:space="preserve">ّ منظور </w:t>
      </w:r>
      <w:r w:rsidRPr="00706ED0">
        <w:rPr>
          <w:sz w:val="27"/>
          <w:szCs w:val="27"/>
          <w:rtl/>
        </w:rPr>
        <w:t>السيد الخوئي في هذه المسألة والمسألة السابقة، أعني أصل نيابة الصبي، هو أن</w:t>
      </w:r>
      <w:r w:rsidRPr="00706ED0">
        <w:rPr>
          <w:rFonts w:hint="cs"/>
          <w:sz w:val="27"/>
          <w:szCs w:val="27"/>
          <w:rtl/>
        </w:rPr>
        <w:t>ّ</w:t>
      </w:r>
      <w:r w:rsidRPr="00706ED0">
        <w:rPr>
          <w:sz w:val="27"/>
          <w:szCs w:val="27"/>
          <w:rtl/>
        </w:rPr>
        <w:t>نا نشك</w:t>
      </w:r>
      <w:r w:rsidRPr="00706ED0">
        <w:rPr>
          <w:rFonts w:hint="cs"/>
          <w:sz w:val="27"/>
          <w:szCs w:val="27"/>
          <w:rtl/>
        </w:rPr>
        <w:t>ّ</w:t>
      </w:r>
      <w:r w:rsidRPr="00706ED0">
        <w:rPr>
          <w:sz w:val="27"/>
          <w:szCs w:val="27"/>
          <w:rtl/>
        </w:rPr>
        <w:t xml:space="preserve"> في ثبوت صلاحية الصبي</w:t>
      </w:r>
      <w:r w:rsidRPr="00706ED0">
        <w:rPr>
          <w:rFonts w:hint="cs"/>
          <w:sz w:val="27"/>
          <w:szCs w:val="27"/>
          <w:rtl/>
        </w:rPr>
        <w:t>ّ</w:t>
      </w:r>
      <w:r w:rsidRPr="00706ED0">
        <w:rPr>
          <w:sz w:val="27"/>
          <w:szCs w:val="27"/>
          <w:rtl/>
        </w:rPr>
        <w:t xml:space="preserve"> لإتيان الأمر الوجوبي</w:t>
      </w:r>
      <w:r w:rsidRPr="00706ED0">
        <w:rPr>
          <w:rFonts w:hint="cs"/>
          <w:sz w:val="27"/>
          <w:szCs w:val="27"/>
          <w:rtl/>
        </w:rPr>
        <w:t>،</w:t>
      </w:r>
      <w:r w:rsidRPr="00706ED0">
        <w:rPr>
          <w:sz w:val="27"/>
          <w:szCs w:val="27"/>
          <w:rtl/>
        </w:rPr>
        <w:t xml:space="preserve"> </w:t>
      </w:r>
      <w:r w:rsidRPr="00706ED0">
        <w:rPr>
          <w:rFonts w:hint="cs"/>
          <w:sz w:val="27"/>
          <w:szCs w:val="27"/>
          <w:rtl/>
        </w:rPr>
        <w:t>و</w:t>
      </w:r>
      <w:r w:rsidRPr="00706ED0">
        <w:rPr>
          <w:sz w:val="27"/>
          <w:szCs w:val="27"/>
          <w:rtl/>
        </w:rPr>
        <w:t xml:space="preserve">ذلك </w:t>
      </w:r>
      <w:r w:rsidRPr="00706ED0">
        <w:rPr>
          <w:rFonts w:hint="cs"/>
          <w:sz w:val="27"/>
          <w:szCs w:val="27"/>
          <w:rtl/>
        </w:rPr>
        <w:t>أ</w:t>
      </w:r>
      <w:r w:rsidRPr="00706ED0">
        <w:rPr>
          <w:sz w:val="27"/>
          <w:szCs w:val="27"/>
          <w:rtl/>
        </w:rPr>
        <w:t>ن</w:t>
      </w:r>
      <w:r w:rsidRPr="00706ED0">
        <w:rPr>
          <w:rFonts w:hint="cs"/>
          <w:sz w:val="27"/>
          <w:szCs w:val="27"/>
          <w:rtl/>
        </w:rPr>
        <w:t>ّ</w:t>
      </w:r>
      <w:r w:rsidRPr="00706ED0">
        <w:rPr>
          <w:sz w:val="27"/>
          <w:szCs w:val="27"/>
          <w:rtl/>
        </w:rPr>
        <w:t xml:space="preserve"> مسألة صح</w:t>
      </w:r>
      <w:r w:rsidRPr="00706ED0">
        <w:rPr>
          <w:rFonts w:hint="cs"/>
          <w:sz w:val="27"/>
          <w:szCs w:val="27"/>
          <w:rtl/>
        </w:rPr>
        <w:t>ّ</w:t>
      </w:r>
      <w:r w:rsidRPr="00706ED0">
        <w:rPr>
          <w:sz w:val="27"/>
          <w:szCs w:val="27"/>
          <w:rtl/>
        </w:rPr>
        <w:t>ة عبادات الصبي وشرعي</w:t>
      </w:r>
      <w:r w:rsidRPr="00706ED0">
        <w:rPr>
          <w:rFonts w:hint="cs"/>
          <w:sz w:val="27"/>
          <w:szCs w:val="27"/>
          <w:rtl/>
        </w:rPr>
        <w:t>ّ</w:t>
      </w:r>
      <w:r w:rsidRPr="00706ED0">
        <w:rPr>
          <w:sz w:val="27"/>
          <w:szCs w:val="27"/>
          <w:rtl/>
        </w:rPr>
        <w:t>تها لا تلازم صلاحي</w:t>
      </w:r>
      <w:r w:rsidRPr="00706ED0">
        <w:rPr>
          <w:rFonts w:hint="cs"/>
          <w:sz w:val="27"/>
          <w:szCs w:val="27"/>
          <w:rtl/>
        </w:rPr>
        <w:t>ّ</w:t>
      </w:r>
      <w:r w:rsidRPr="00706ED0">
        <w:rPr>
          <w:sz w:val="27"/>
          <w:szCs w:val="27"/>
          <w:rtl/>
        </w:rPr>
        <w:t>ته لإتيان الأمر الوجوبي، فالمقصود من صح</w:t>
      </w:r>
      <w:r w:rsidRPr="00706ED0">
        <w:rPr>
          <w:rFonts w:hint="cs"/>
          <w:sz w:val="27"/>
          <w:szCs w:val="27"/>
          <w:rtl/>
        </w:rPr>
        <w:t>ّ</w:t>
      </w:r>
      <w:r w:rsidRPr="00706ED0">
        <w:rPr>
          <w:sz w:val="27"/>
          <w:szCs w:val="27"/>
          <w:rtl/>
        </w:rPr>
        <w:t>ة عبادات الصبي وشرعي</w:t>
      </w:r>
      <w:r w:rsidRPr="00706ED0">
        <w:rPr>
          <w:rFonts w:hint="cs"/>
          <w:sz w:val="27"/>
          <w:szCs w:val="27"/>
          <w:rtl/>
        </w:rPr>
        <w:t>ّ</w:t>
      </w:r>
      <w:r w:rsidRPr="00706ED0">
        <w:rPr>
          <w:sz w:val="27"/>
          <w:szCs w:val="27"/>
          <w:rtl/>
        </w:rPr>
        <w:t>تها هو إمكان قصد القربة وإتيانه العمل العبادي على وجهه العبادي، وأما صلاحيته لإتيان الأمر الوجوبي فمطلب</w:t>
      </w:r>
      <w:r w:rsidRPr="00706ED0">
        <w:rPr>
          <w:rFonts w:hint="cs"/>
          <w:sz w:val="27"/>
          <w:szCs w:val="27"/>
          <w:rtl/>
        </w:rPr>
        <w:t>ٌ</w:t>
      </w:r>
      <w:r w:rsidRPr="00706ED0">
        <w:rPr>
          <w:sz w:val="27"/>
          <w:szCs w:val="27"/>
          <w:rtl/>
        </w:rPr>
        <w:t xml:space="preserve"> آخر لا نحرزه</w:t>
      </w:r>
      <w:r w:rsidRPr="00706ED0">
        <w:rPr>
          <w:rFonts w:hint="cs"/>
          <w:sz w:val="27"/>
          <w:szCs w:val="27"/>
          <w:rtl/>
        </w:rPr>
        <w:t>؛</w:t>
      </w:r>
      <w:r w:rsidRPr="00706ED0">
        <w:rPr>
          <w:sz w:val="27"/>
          <w:szCs w:val="27"/>
          <w:rtl/>
        </w:rPr>
        <w:t xml:space="preserve"> إذ المفروض أن</w:t>
      </w:r>
      <w:r w:rsidRPr="00706ED0">
        <w:rPr>
          <w:rFonts w:hint="cs"/>
          <w:sz w:val="27"/>
          <w:szCs w:val="27"/>
          <w:rtl/>
        </w:rPr>
        <w:t>ّ</w:t>
      </w:r>
      <w:r w:rsidRPr="00706ED0">
        <w:rPr>
          <w:sz w:val="27"/>
          <w:szCs w:val="27"/>
          <w:rtl/>
        </w:rPr>
        <w:t xml:space="preserve"> الصبي لم يكن مأمورا</w:t>
      </w:r>
      <w:r w:rsidRPr="00706ED0">
        <w:rPr>
          <w:rFonts w:hint="cs"/>
          <w:sz w:val="27"/>
          <w:szCs w:val="27"/>
          <w:rtl/>
        </w:rPr>
        <w:t>ً</w:t>
      </w:r>
      <w:r w:rsidRPr="00706ED0">
        <w:rPr>
          <w:sz w:val="27"/>
          <w:szCs w:val="27"/>
          <w:rtl/>
        </w:rPr>
        <w:t xml:space="preserve"> بالأمر الوجوبي حتى نحرز صلاحيته له</w:t>
      </w:r>
      <w:r w:rsidRPr="00706ED0">
        <w:rPr>
          <w:rFonts w:hint="cs"/>
          <w:sz w:val="27"/>
          <w:szCs w:val="27"/>
          <w:rtl/>
        </w:rPr>
        <w:t xml:space="preserve">، فلا </w:t>
      </w:r>
      <w:r w:rsidRPr="00706ED0">
        <w:rPr>
          <w:sz w:val="27"/>
          <w:szCs w:val="27"/>
          <w:rtl/>
        </w:rPr>
        <w:t>نحكم بالصح</w:t>
      </w:r>
      <w:r w:rsidRPr="00706ED0">
        <w:rPr>
          <w:rFonts w:hint="cs"/>
          <w:sz w:val="27"/>
          <w:szCs w:val="27"/>
          <w:rtl/>
        </w:rPr>
        <w:t>ّ</w:t>
      </w:r>
      <w:r w:rsidRPr="00706ED0">
        <w:rPr>
          <w:sz w:val="27"/>
          <w:szCs w:val="27"/>
          <w:rtl/>
        </w:rPr>
        <w:t>ة في النيابة الوجوبية لعدم إحراز هذه الصلاحية، وأم</w:t>
      </w:r>
      <w:r w:rsidRPr="00706ED0">
        <w:rPr>
          <w:rFonts w:hint="cs"/>
          <w:sz w:val="27"/>
          <w:szCs w:val="27"/>
          <w:rtl/>
        </w:rPr>
        <w:t>ّ</w:t>
      </w:r>
      <w:r w:rsidRPr="00706ED0">
        <w:rPr>
          <w:sz w:val="27"/>
          <w:szCs w:val="27"/>
          <w:rtl/>
        </w:rPr>
        <w:t>ا النيابة في المندوب فبما أن</w:t>
      </w:r>
      <w:r w:rsidRPr="00706ED0">
        <w:rPr>
          <w:rFonts w:hint="cs"/>
          <w:sz w:val="27"/>
          <w:szCs w:val="27"/>
          <w:rtl/>
        </w:rPr>
        <w:t>ّ</w:t>
      </w:r>
      <w:r w:rsidRPr="00706ED0">
        <w:rPr>
          <w:sz w:val="27"/>
          <w:szCs w:val="27"/>
          <w:rtl/>
        </w:rPr>
        <w:t xml:space="preserve"> الصحة محرزة تكون النيابة صحيحة أيضا</w:t>
      </w:r>
      <w:r w:rsidRPr="00706ED0">
        <w:rPr>
          <w:rFonts w:hint="cs"/>
          <w:sz w:val="27"/>
          <w:szCs w:val="27"/>
          <w:rtl/>
        </w:rPr>
        <w:t>ً؛</w:t>
      </w:r>
      <w:r w:rsidRPr="00706ED0">
        <w:rPr>
          <w:sz w:val="27"/>
          <w:szCs w:val="27"/>
          <w:rtl/>
        </w:rPr>
        <w:t xml:space="preserve"> لعموم أدل</w:t>
      </w:r>
      <w:r w:rsidRPr="00706ED0">
        <w:rPr>
          <w:rFonts w:hint="cs"/>
          <w:sz w:val="27"/>
          <w:szCs w:val="27"/>
          <w:rtl/>
        </w:rPr>
        <w:t>ّ</w:t>
      </w:r>
      <w:r w:rsidRPr="00706ED0">
        <w:rPr>
          <w:sz w:val="27"/>
          <w:szCs w:val="27"/>
          <w:rtl/>
        </w:rPr>
        <w:t>ة النياب</w:t>
      </w:r>
      <w:r w:rsidRPr="00706ED0">
        <w:rPr>
          <w:rFonts w:hint="cs"/>
          <w:sz w:val="27"/>
          <w:szCs w:val="27"/>
          <w:rtl/>
        </w:rPr>
        <w:t>ة.</w:t>
      </w:r>
    </w:p>
    <w:p w14:paraId="0415490E" w14:textId="2BFB718F" w:rsidR="00A24765" w:rsidRPr="00706ED0" w:rsidRDefault="00A24765" w:rsidP="00A24765">
      <w:pPr>
        <w:pStyle w:val="FootnoteText"/>
        <w:spacing w:line="192" w:lineRule="auto"/>
        <w:ind w:left="170" w:hanging="170"/>
        <w:rPr>
          <w:sz w:val="27"/>
          <w:szCs w:val="27"/>
          <w:rtl/>
          <w:lang w:val="en-GB"/>
        </w:rPr>
      </w:pPr>
      <w:r w:rsidRPr="00706ED0">
        <w:rPr>
          <w:rFonts w:hint="cs"/>
          <w:b/>
          <w:bCs/>
          <w:sz w:val="27"/>
          <w:szCs w:val="27"/>
          <w:rtl/>
        </w:rPr>
        <w:t xml:space="preserve">والجواب: </w:t>
      </w:r>
      <w:r w:rsidRPr="00706ED0">
        <w:rPr>
          <w:rFonts w:hint="cs"/>
          <w:sz w:val="27"/>
          <w:szCs w:val="27"/>
          <w:rtl/>
        </w:rPr>
        <w:t>إ</w:t>
      </w:r>
      <w:r w:rsidRPr="00706ED0">
        <w:rPr>
          <w:sz w:val="27"/>
          <w:szCs w:val="27"/>
          <w:rtl/>
        </w:rPr>
        <w:t xml:space="preserve">ذا كانت عبادته صحيحة ومقبولة ولا </w:t>
      </w:r>
      <w:r w:rsidRPr="00706ED0">
        <w:rPr>
          <w:rFonts w:hint="cs"/>
          <w:sz w:val="27"/>
          <w:szCs w:val="27"/>
          <w:rtl/>
        </w:rPr>
        <w:t>إ</w:t>
      </w:r>
      <w:r w:rsidRPr="00706ED0">
        <w:rPr>
          <w:sz w:val="27"/>
          <w:szCs w:val="27"/>
          <w:rtl/>
        </w:rPr>
        <w:t>شكال فيها</w:t>
      </w:r>
      <w:r w:rsidRPr="00706ED0">
        <w:rPr>
          <w:rFonts w:hint="cs"/>
          <w:sz w:val="27"/>
          <w:szCs w:val="27"/>
          <w:rtl/>
        </w:rPr>
        <w:t>،</w:t>
      </w:r>
      <w:r w:rsidRPr="00706ED0">
        <w:rPr>
          <w:sz w:val="27"/>
          <w:szCs w:val="27"/>
          <w:rtl/>
        </w:rPr>
        <w:t xml:space="preserve"> فما الفرق بين ال</w:t>
      </w:r>
      <w:r w:rsidRPr="00706ED0">
        <w:rPr>
          <w:rFonts w:hint="cs"/>
          <w:sz w:val="27"/>
          <w:szCs w:val="27"/>
          <w:rtl/>
        </w:rPr>
        <w:t>أ</w:t>
      </w:r>
      <w:r w:rsidRPr="00706ED0">
        <w:rPr>
          <w:sz w:val="27"/>
          <w:szCs w:val="27"/>
          <w:rtl/>
        </w:rPr>
        <w:t xml:space="preserve">مر الوجوبي وغيره؟! </w:t>
      </w:r>
      <w:r w:rsidRPr="00706ED0">
        <w:rPr>
          <w:rFonts w:hint="cs"/>
          <w:sz w:val="27"/>
          <w:szCs w:val="27"/>
          <w:rtl/>
        </w:rPr>
        <w:t>إ</w:t>
      </w:r>
      <w:r w:rsidRPr="00706ED0">
        <w:rPr>
          <w:sz w:val="27"/>
          <w:szCs w:val="27"/>
          <w:rtl/>
        </w:rPr>
        <w:t>ن</w:t>
      </w:r>
      <w:r w:rsidRPr="00706ED0">
        <w:rPr>
          <w:rFonts w:hint="cs"/>
          <w:sz w:val="27"/>
          <w:szCs w:val="27"/>
          <w:rtl/>
        </w:rPr>
        <w:t>ّ</w:t>
      </w:r>
      <w:r w:rsidRPr="00706ED0">
        <w:rPr>
          <w:sz w:val="27"/>
          <w:szCs w:val="27"/>
          <w:rtl/>
        </w:rPr>
        <w:t xml:space="preserve"> ال</w:t>
      </w:r>
      <w:r w:rsidRPr="00706ED0">
        <w:rPr>
          <w:rFonts w:hint="cs"/>
          <w:sz w:val="27"/>
          <w:szCs w:val="27"/>
          <w:rtl/>
        </w:rPr>
        <w:t>أ</w:t>
      </w:r>
      <w:r w:rsidRPr="00706ED0">
        <w:rPr>
          <w:sz w:val="27"/>
          <w:szCs w:val="27"/>
          <w:rtl/>
        </w:rPr>
        <w:t>مر الوجوبي ليس مهما</w:t>
      </w:r>
      <w:r w:rsidRPr="00706ED0">
        <w:rPr>
          <w:rFonts w:hint="cs"/>
          <w:sz w:val="27"/>
          <w:szCs w:val="27"/>
          <w:rtl/>
        </w:rPr>
        <w:t>ً</w:t>
      </w:r>
      <w:r w:rsidRPr="00706ED0">
        <w:rPr>
          <w:sz w:val="27"/>
          <w:szCs w:val="27"/>
          <w:rtl/>
        </w:rPr>
        <w:t xml:space="preserve"> بقدر الم</w:t>
      </w:r>
      <w:r w:rsidRPr="00706ED0">
        <w:rPr>
          <w:rFonts w:hint="cs"/>
          <w:sz w:val="27"/>
          <w:szCs w:val="27"/>
          <w:rtl/>
        </w:rPr>
        <w:t>أ</w:t>
      </w:r>
      <w:r w:rsidRPr="00706ED0">
        <w:rPr>
          <w:sz w:val="27"/>
          <w:szCs w:val="27"/>
          <w:rtl/>
        </w:rPr>
        <w:t>مور الوجوبي</w:t>
      </w:r>
      <w:r w:rsidRPr="00706ED0">
        <w:rPr>
          <w:rFonts w:hint="cs"/>
          <w:sz w:val="27"/>
          <w:szCs w:val="27"/>
          <w:rtl/>
        </w:rPr>
        <w:t>ّ،</w:t>
      </w:r>
      <w:r w:rsidRPr="00706ED0">
        <w:rPr>
          <w:sz w:val="27"/>
          <w:szCs w:val="27"/>
          <w:rtl/>
        </w:rPr>
        <w:t xml:space="preserve"> والمفروض </w:t>
      </w:r>
      <w:r w:rsidRPr="00706ED0">
        <w:rPr>
          <w:rFonts w:hint="cs"/>
          <w:sz w:val="27"/>
          <w:szCs w:val="27"/>
          <w:rtl/>
        </w:rPr>
        <w:t>أ</w:t>
      </w:r>
      <w:r w:rsidRPr="00706ED0">
        <w:rPr>
          <w:sz w:val="27"/>
          <w:szCs w:val="27"/>
          <w:rtl/>
        </w:rPr>
        <w:t>ن</w:t>
      </w:r>
      <w:r w:rsidRPr="00706ED0">
        <w:rPr>
          <w:rFonts w:hint="cs"/>
          <w:sz w:val="27"/>
          <w:szCs w:val="27"/>
          <w:rtl/>
        </w:rPr>
        <w:t>ّ</w:t>
      </w:r>
      <w:r w:rsidRPr="00706ED0">
        <w:rPr>
          <w:sz w:val="27"/>
          <w:szCs w:val="27"/>
          <w:rtl/>
        </w:rPr>
        <w:t xml:space="preserve"> الصبي يمكنه ال</w:t>
      </w:r>
      <w:r w:rsidRPr="00706ED0">
        <w:rPr>
          <w:rFonts w:hint="cs"/>
          <w:sz w:val="27"/>
          <w:szCs w:val="27"/>
          <w:rtl/>
        </w:rPr>
        <w:t>إ</w:t>
      </w:r>
      <w:r w:rsidRPr="00706ED0">
        <w:rPr>
          <w:sz w:val="27"/>
          <w:szCs w:val="27"/>
          <w:rtl/>
        </w:rPr>
        <w:t>تيان به</w:t>
      </w:r>
      <w:r w:rsidRPr="00706ED0">
        <w:rPr>
          <w:rFonts w:hint="cs"/>
          <w:sz w:val="27"/>
          <w:szCs w:val="27"/>
          <w:rtl/>
        </w:rPr>
        <w:t xml:space="preserve">، وعليه </w:t>
      </w:r>
      <w:r w:rsidRPr="00706ED0">
        <w:rPr>
          <w:sz w:val="27"/>
          <w:szCs w:val="27"/>
          <w:rtl/>
        </w:rPr>
        <w:t xml:space="preserve">فما هي النكتة التي توجب التمييز </w:t>
      </w:r>
      <w:r w:rsidRPr="00706ED0">
        <w:rPr>
          <w:rFonts w:hint="cs"/>
          <w:sz w:val="27"/>
          <w:szCs w:val="27"/>
          <w:rtl/>
        </w:rPr>
        <w:t xml:space="preserve">شرعاً أو </w:t>
      </w:r>
      <w:r w:rsidRPr="00706ED0">
        <w:rPr>
          <w:sz w:val="27"/>
          <w:szCs w:val="27"/>
          <w:rtl/>
        </w:rPr>
        <w:t>عقلائياً؟</w:t>
      </w:r>
      <w:r w:rsidRPr="00706ED0">
        <w:rPr>
          <w:rFonts w:hint="cs"/>
          <w:sz w:val="27"/>
          <w:szCs w:val="27"/>
          <w:rtl/>
        </w:rPr>
        <w:t>!</w:t>
      </w:r>
      <w:r w:rsidRPr="00706ED0">
        <w:rPr>
          <w:sz w:val="27"/>
          <w:szCs w:val="27"/>
          <w:rtl/>
        </w:rPr>
        <w:t xml:space="preserve"> فالمتبر</w:t>
      </w:r>
      <w:r w:rsidRPr="00706ED0">
        <w:rPr>
          <w:rFonts w:hint="cs"/>
          <w:sz w:val="27"/>
          <w:szCs w:val="27"/>
          <w:rtl/>
        </w:rPr>
        <w:t>ّ</w:t>
      </w:r>
      <w:r w:rsidRPr="00706ED0">
        <w:rPr>
          <w:sz w:val="27"/>
          <w:szCs w:val="27"/>
          <w:rtl/>
        </w:rPr>
        <w:t xml:space="preserve">ع يمكنه </w:t>
      </w:r>
      <w:r w:rsidRPr="00706ED0">
        <w:rPr>
          <w:rFonts w:hint="cs"/>
          <w:sz w:val="27"/>
          <w:szCs w:val="27"/>
          <w:rtl/>
        </w:rPr>
        <w:t>أ</w:t>
      </w:r>
      <w:r w:rsidRPr="00706ED0">
        <w:rPr>
          <w:sz w:val="27"/>
          <w:szCs w:val="27"/>
          <w:rtl/>
        </w:rPr>
        <w:t>ن ي</w:t>
      </w:r>
      <w:r w:rsidRPr="00706ED0">
        <w:rPr>
          <w:rFonts w:hint="cs"/>
          <w:sz w:val="27"/>
          <w:szCs w:val="27"/>
          <w:rtl/>
        </w:rPr>
        <w:t>أ</w:t>
      </w:r>
      <w:r w:rsidRPr="00706ED0">
        <w:rPr>
          <w:sz w:val="27"/>
          <w:szCs w:val="27"/>
          <w:rtl/>
        </w:rPr>
        <w:t>تي بال</w:t>
      </w:r>
      <w:r w:rsidRPr="00706ED0">
        <w:rPr>
          <w:rFonts w:hint="cs"/>
          <w:sz w:val="27"/>
          <w:szCs w:val="27"/>
          <w:rtl/>
        </w:rPr>
        <w:t>أ</w:t>
      </w:r>
      <w:r w:rsidRPr="00706ED0">
        <w:rPr>
          <w:sz w:val="27"/>
          <w:szCs w:val="27"/>
          <w:rtl/>
        </w:rPr>
        <w:t xml:space="preserve">مر الوجوبي الثابت على المنوب عنه مع </w:t>
      </w:r>
      <w:r w:rsidRPr="00706ED0">
        <w:rPr>
          <w:rFonts w:hint="cs"/>
          <w:sz w:val="27"/>
          <w:szCs w:val="27"/>
          <w:rtl/>
        </w:rPr>
        <w:t>أ</w:t>
      </w:r>
      <w:r w:rsidRPr="00706ED0">
        <w:rPr>
          <w:sz w:val="27"/>
          <w:szCs w:val="27"/>
          <w:rtl/>
        </w:rPr>
        <w:t>ن</w:t>
      </w:r>
      <w:r w:rsidRPr="00706ED0">
        <w:rPr>
          <w:rFonts w:hint="cs"/>
          <w:sz w:val="27"/>
          <w:szCs w:val="27"/>
          <w:rtl/>
        </w:rPr>
        <w:t>ّ</w:t>
      </w:r>
      <w:r w:rsidRPr="00706ED0">
        <w:rPr>
          <w:sz w:val="27"/>
          <w:szCs w:val="27"/>
          <w:rtl/>
        </w:rPr>
        <w:t>ه متبر</w:t>
      </w:r>
      <w:r w:rsidRPr="00706ED0">
        <w:rPr>
          <w:rFonts w:hint="cs"/>
          <w:sz w:val="27"/>
          <w:szCs w:val="27"/>
          <w:rtl/>
        </w:rPr>
        <w:t>ّ</w:t>
      </w:r>
      <w:r w:rsidRPr="00706ED0">
        <w:rPr>
          <w:sz w:val="27"/>
          <w:szCs w:val="27"/>
          <w:rtl/>
        </w:rPr>
        <w:t>ع</w:t>
      </w:r>
      <w:r w:rsidRPr="00706ED0">
        <w:rPr>
          <w:rFonts w:hint="cs"/>
          <w:sz w:val="27"/>
          <w:szCs w:val="27"/>
          <w:rtl/>
        </w:rPr>
        <w:t>.</w:t>
      </w:r>
    </w:p>
    <w:p w14:paraId="10966164" w14:textId="38BEDD04" w:rsidR="0048610A" w:rsidRPr="00706ED0" w:rsidRDefault="0048610A" w:rsidP="004F6CBB">
      <w:pPr>
        <w:pStyle w:val="FootnoteText"/>
        <w:spacing w:line="192" w:lineRule="auto"/>
        <w:ind w:left="170" w:hanging="170"/>
        <w:rPr>
          <w:sz w:val="27"/>
          <w:szCs w:val="27"/>
          <w:rtl/>
        </w:rPr>
      </w:pPr>
      <w:r w:rsidRPr="00706ED0">
        <w:rPr>
          <w:rFonts w:hint="cs"/>
          <w:b/>
          <w:bCs/>
          <w:sz w:val="27"/>
          <w:szCs w:val="27"/>
          <w:rtl/>
        </w:rPr>
        <w:t>ثانياً:</w:t>
      </w:r>
      <w:r w:rsidRPr="00706ED0">
        <w:rPr>
          <w:rFonts w:hint="cs"/>
          <w:sz w:val="27"/>
          <w:szCs w:val="27"/>
          <w:rtl/>
        </w:rPr>
        <w:t xml:space="preserve"> إنّ السيد الخوئي ألغى الخصوصية عن الولد بالنسبة لوالديه في خبر معاوية بن عمار، ولم يقبل بإلغاء الخصوصيّة عن كلمة الرجل في أدلّة النيابة، مع أنّ احتمال الخصوصيّة في باب علاقة الوالد بولده أكبر منه في استخدام كلمة الرجل في التعابير العرفيّة! ومع غضّ النظر، فإنّ مثل هذه الرواية ـ وفقاً لفهم الخوئي ـ ينبغي أن يكون معيناً لنا لفهم أنّ كلمة الرجل في أدلّة النيابة لا خصوصيّة لها؛ لأنّ مثل هذه الرواية ما دام مطلقاً وناظراً للوالدين وغيرهما، فسيعني أنّ الحجّ عن الآخر له آثار مقبولة، الأمر الذي يهيء المورد لقبول عموم دليل النيابة، وبخاصّة أنّه لم يرد هنا أنّ الحجّ عن الوالدين كان حجّاً مندوباً.</w:t>
      </w:r>
    </w:p>
    <w:p w14:paraId="76294052" w14:textId="1689869B" w:rsidR="004D7D7B" w:rsidRPr="00706ED0" w:rsidRDefault="004D7D7B" w:rsidP="004F6CBB">
      <w:pPr>
        <w:pStyle w:val="FootnoteText"/>
        <w:spacing w:line="192" w:lineRule="auto"/>
        <w:ind w:left="170" w:hanging="170"/>
        <w:rPr>
          <w:sz w:val="27"/>
          <w:szCs w:val="27"/>
          <w:rtl/>
        </w:rPr>
      </w:pPr>
      <w:r w:rsidRPr="00706ED0">
        <w:rPr>
          <w:rFonts w:hint="cs"/>
          <w:b/>
          <w:bCs/>
          <w:sz w:val="27"/>
          <w:szCs w:val="27"/>
          <w:rtl/>
        </w:rPr>
        <w:t xml:space="preserve">وعليه، فالصحيح ـ وفقاً لما قلناه في النيابة في الحجّ الواجب ـ هو </w:t>
      </w:r>
      <w:r w:rsidR="00903C58" w:rsidRPr="00706ED0">
        <w:rPr>
          <w:rFonts w:hint="cs"/>
          <w:b/>
          <w:bCs/>
          <w:sz w:val="27"/>
          <w:szCs w:val="27"/>
          <w:rtl/>
        </w:rPr>
        <w:t xml:space="preserve">أيضاً </w:t>
      </w:r>
      <w:r w:rsidRPr="00706ED0">
        <w:rPr>
          <w:rFonts w:hint="cs"/>
          <w:b/>
          <w:bCs/>
          <w:sz w:val="27"/>
          <w:szCs w:val="27"/>
          <w:rtl/>
        </w:rPr>
        <w:t>صحّة النيابة في المندوب بعين الشروط المأخوذة في النيابة في الواجب.</w:t>
      </w:r>
    </w:p>
  </w:footnote>
  <w:footnote w:id="3">
    <w:p w14:paraId="4FC70856" w14:textId="77777777" w:rsidR="009257D1" w:rsidRPr="00706ED0" w:rsidRDefault="009257D1" w:rsidP="009257D1">
      <w:pPr>
        <w:pStyle w:val="FootnoteText"/>
        <w:spacing w:line="192" w:lineRule="auto"/>
        <w:ind w:left="170" w:hanging="170"/>
        <w:rPr>
          <w:sz w:val="27"/>
          <w:szCs w:val="27"/>
          <w:rtl/>
        </w:rPr>
      </w:pPr>
    </w:p>
    <w:p w14:paraId="5328F6D7" w14:textId="45009E6A" w:rsidR="009257D1" w:rsidRPr="00706ED0" w:rsidRDefault="009257D1" w:rsidP="009257D1">
      <w:pPr>
        <w:pStyle w:val="FootnoteText"/>
        <w:spacing w:line="192" w:lineRule="auto"/>
        <w:ind w:left="170" w:hanging="170"/>
        <w:rPr>
          <w:b/>
          <w:bCs/>
          <w:sz w:val="27"/>
          <w:szCs w:val="27"/>
          <w:rtl/>
        </w:rPr>
      </w:pPr>
      <w:r w:rsidRPr="00706ED0">
        <w:rPr>
          <w:rFonts w:hint="cs"/>
          <w:b/>
          <w:bCs/>
          <w:sz w:val="27"/>
          <w:szCs w:val="27"/>
          <w:rtl/>
        </w:rPr>
        <w:t xml:space="preserve">2 </w:t>
      </w:r>
      <w:r w:rsidRPr="00706ED0">
        <w:rPr>
          <w:rFonts w:hint="cs"/>
          <w:b/>
          <w:bCs/>
          <w:sz w:val="27"/>
          <w:szCs w:val="27"/>
          <w:rtl/>
        </w:rPr>
        <w:t>ـ حول اشتراط العقل في النائب</w:t>
      </w:r>
    </w:p>
    <w:p w14:paraId="3B9392E8" w14:textId="4456DCC5" w:rsidR="009257D1" w:rsidRPr="00706ED0" w:rsidRDefault="009257D1" w:rsidP="009257D1">
      <w:pPr>
        <w:pStyle w:val="FootnoteText"/>
        <w:spacing w:line="192" w:lineRule="auto"/>
        <w:ind w:left="170" w:hanging="170"/>
        <w:rPr>
          <w:sz w:val="27"/>
          <w:szCs w:val="27"/>
          <w:rtl/>
        </w:rPr>
      </w:pPr>
      <w:r w:rsidRPr="00706ED0">
        <w:rPr>
          <w:sz w:val="27"/>
          <w:szCs w:val="27"/>
          <w:rtl/>
        </w:rPr>
        <w:t>(</w:t>
      </w:r>
      <w:r w:rsidRPr="00706ED0">
        <w:rPr>
          <w:sz w:val="27"/>
          <w:szCs w:val="27"/>
          <w:rtl/>
        </w:rPr>
        <w:footnoteRef/>
      </w:r>
      <w:r w:rsidRPr="00706ED0">
        <w:rPr>
          <w:sz w:val="27"/>
          <w:szCs w:val="27"/>
          <w:rtl/>
        </w:rPr>
        <w:t>)</w:t>
      </w:r>
      <w:r w:rsidRPr="00706ED0">
        <w:rPr>
          <w:rFonts w:hint="cs"/>
          <w:sz w:val="27"/>
          <w:szCs w:val="27"/>
          <w:rtl/>
        </w:rPr>
        <w:t xml:space="preserve"> ما أفاده السيد الماتن هنا هو الصحيح من حيث النتيجة عادةً؛ وذلك أنّ المجنون لا يمكنه في العادة تحقيق القصد، أمّا السفيه فلا دليل على منافاة السفه لصحّة النيابة في الحجّ</w:t>
      </w:r>
      <w:r w:rsidR="00C9267B" w:rsidRPr="00706ED0">
        <w:rPr>
          <w:rFonts w:hint="cs"/>
          <w:sz w:val="27"/>
          <w:szCs w:val="27"/>
          <w:rtl/>
        </w:rPr>
        <w:t>، إذ غاية الأمر ضرورة أخذ الارتباطات الماليّة له ـ كما في الإجارة ـ بعين الاعتبار من حيث الحاجة لإجازة القاضي الشرعي</w:t>
      </w:r>
      <w:r w:rsidRPr="00706ED0">
        <w:rPr>
          <w:rFonts w:hint="cs"/>
          <w:sz w:val="27"/>
          <w:szCs w:val="27"/>
          <w:rtl/>
        </w:rPr>
        <w:t>.</w:t>
      </w:r>
    </w:p>
    <w:p w14:paraId="40C83693" w14:textId="36FD6DDF" w:rsidR="009257D1" w:rsidRPr="00706ED0" w:rsidRDefault="009257D1" w:rsidP="009257D1">
      <w:pPr>
        <w:pStyle w:val="FootnoteText"/>
        <w:spacing w:line="192" w:lineRule="auto"/>
        <w:ind w:left="170" w:hanging="170"/>
        <w:rPr>
          <w:sz w:val="27"/>
          <w:szCs w:val="27"/>
          <w:rtl/>
        </w:rPr>
      </w:pPr>
      <w:r w:rsidRPr="00706ED0">
        <w:rPr>
          <w:rFonts w:hint="cs"/>
          <w:b/>
          <w:bCs/>
          <w:sz w:val="27"/>
          <w:szCs w:val="27"/>
          <w:rtl/>
        </w:rPr>
        <w:t>لكن مع ذلك لا نوافق على الصياغات الفقهيّة التي تأخذ الجنون شرطاً في مثل هذه الموارد،</w:t>
      </w:r>
      <w:r w:rsidRPr="00706ED0">
        <w:rPr>
          <w:rFonts w:hint="cs"/>
          <w:sz w:val="27"/>
          <w:szCs w:val="27"/>
          <w:rtl/>
        </w:rPr>
        <w:t xml:space="preserve"> انطلاقاً من عدم تحقّق العمل صحيحاً؛ لأنّ الجنون لم يؤخذ بعنوانه شرطاً في الأدلّة</w:t>
      </w:r>
      <w:r w:rsidR="00046A60" w:rsidRPr="00706ED0">
        <w:rPr>
          <w:rFonts w:hint="cs"/>
          <w:sz w:val="27"/>
          <w:szCs w:val="27"/>
          <w:rtl/>
        </w:rPr>
        <w:t xml:space="preserve"> هنا</w:t>
      </w:r>
      <w:r w:rsidRPr="00706ED0">
        <w:rPr>
          <w:rFonts w:hint="cs"/>
          <w:sz w:val="27"/>
          <w:szCs w:val="27"/>
          <w:rtl/>
        </w:rPr>
        <w:t xml:space="preserve">، بل نحن أعدنا صياغة المسألة في ضوء طبيعة فهمنا للعلاقة بين الجنون وصحّة العمل من باب تحقيق القصد ونحو ذلك، وهذا يعني أنّ </w:t>
      </w:r>
      <w:r w:rsidRPr="00706ED0">
        <w:rPr>
          <w:rFonts w:hint="cs"/>
          <w:b/>
          <w:bCs/>
          <w:sz w:val="27"/>
          <w:szCs w:val="27"/>
          <w:rtl/>
        </w:rPr>
        <w:t>الصياغة الصحيحة هو القول بأنّ من شروط النائب قدرته على الإتيان بالعمل صحيحاً وتامّاً،</w:t>
      </w:r>
      <w:r w:rsidRPr="00706ED0">
        <w:rPr>
          <w:rFonts w:hint="cs"/>
          <w:sz w:val="27"/>
          <w:szCs w:val="27"/>
          <w:rtl/>
        </w:rPr>
        <w:t xml:space="preserve"> ومن </w:t>
      </w:r>
      <w:r w:rsidR="00903C58" w:rsidRPr="00706ED0">
        <w:rPr>
          <w:rFonts w:hint="cs"/>
          <w:sz w:val="27"/>
          <w:szCs w:val="27"/>
          <w:rtl/>
        </w:rPr>
        <w:t>ال</w:t>
      </w:r>
      <w:r w:rsidRPr="00706ED0">
        <w:rPr>
          <w:rFonts w:hint="cs"/>
          <w:sz w:val="27"/>
          <w:szCs w:val="27"/>
          <w:rtl/>
        </w:rPr>
        <w:t xml:space="preserve">مصاديق </w:t>
      </w:r>
      <w:r w:rsidR="00903C58" w:rsidRPr="00706ED0">
        <w:rPr>
          <w:rFonts w:hint="cs"/>
          <w:sz w:val="27"/>
          <w:szCs w:val="27"/>
          <w:rtl/>
        </w:rPr>
        <w:t>في العادة ل</w:t>
      </w:r>
      <w:r w:rsidRPr="00706ED0">
        <w:rPr>
          <w:rFonts w:hint="cs"/>
          <w:sz w:val="27"/>
          <w:szCs w:val="27"/>
          <w:rtl/>
        </w:rPr>
        <w:t>هذا الشرط حالة الجنون</w:t>
      </w:r>
      <w:r w:rsidR="00903C58" w:rsidRPr="00706ED0">
        <w:rPr>
          <w:rFonts w:hint="cs"/>
          <w:sz w:val="27"/>
          <w:szCs w:val="27"/>
          <w:rtl/>
        </w:rPr>
        <w:t xml:space="preserve"> والصبي غير المميّز ونحو ذلك</w:t>
      </w:r>
      <w:r w:rsidRPr="00706ED0">
        <w:rPr>
          <w:rFonts w:hint="cs"/>
          <w:sz w:val="27"/>
          <w:szCs w:val="27"/>
          <w:rtl/>
        </w:rPr>
        <w:t>.</w:t>
      </w:r>
    </w:p>
    <w:p w14:paraId="3DD11183" w14:textId="724561D4" w:rsidR="009257D1" w:rsidRPr="00706ED0" w:rsidRDefault="009257D1" w:rsidP="009257D1">
      <w:pPr>
        <w:pStyle w:val="FootnoteText"/>
        <w:spacing w:line="192" w:lineRule="auto"/>
        <w:ind w:left="170" w:hanging="170"/>
        <w:rPr>
          <w:b/>
          <w:bCs/>
          <w:sz w:val="27"/>
          <w:szCs w:val="27"/>
          <w:rtl/>
        </w:rPr>
      </w:pPr>
      <w:r w:rsidRPr="00706ED0">
        <w:rPr>
          <w:rFonts w:hint="cs"/>
          <w:b/>
          <w:bCs/>
          <w:sz w:val="27"/>
          <w:szCs w:val="27"/>
          <w:rtl/>
        </w:rPr>
        <w:t>وإنّما نقول ذلك لسببين، هما:</w:t>
      </w:r>
    </w:p>
    <w:p w14:paraId="24F2723F" w14:textId="77777777" w:rsidR="00700D64" w:rsidRPr="00706ED0" w:rsidRDefault="009257D1" w:rsidP="00756861">
      <w:pPr>
        <w:pStyle w:val="FootnoteText"/>
        <w:spacing w:line="192" w:lineRule="auto"/>
        <w:ind w:left="170" w:hanging="170"/>
        <w:rPr>
          <w:sz w:val="27"/>
          <w:szCs w:val="27"/>
          <w:rtl/>
        </w:rPr>
      </w:pPr>
      <w:r w:rsidRPr="00706ED0">
        <w:rPr>
          <w:rFonts w:hint="cs"/>
          <w:b/>
          <w:bCs/>
          <w:sz w:val="27"/>
          <w:szCs w:val="27"/>
          <w:rtl/>
        </w:rPr>
        <w:t>السبب الأوّل:</w:t>
      </w:r>
      <w:r w:rsidRPr="00706ED0">
        <w:rPr>
          <w:rFonts w:hint="cs"/>
          <w:sz w:val="27"/>
          <w:szCs w:val="27"/>
          <w:rtl/>
        </w:rPr>
        <w:t xml:space="preserve"> وهو سبب منهجي فنّي، ينطلق من أنّ طبيعة الأدلّة لم تنصبّ على عنوان الجنون والعقل هنا، بل نحن استطرقنا لهذا العنوان من خلال صحّة الفعل الصادر من المجنون وعدمه، فمقتضى الصناعة الصياغيّة الدقيقة إعادة صياغة الشرط بالشكل الذي قلناه.</w:t>
      </w:r>
    </w:p>
    <w:p w14:paraId="7AE4B946" w14:textId="2FD8A303" w:rsidR="00AA5C01" w:rsidRPr="00706ED0" w:rsidRDefault="00AA5C01" w:rsidP="00756861">
      <w:pPr>
        <w:pStyle w:val="FootnoteText"/>
        <w:spacing w:line="192" w:lineRule="auto"/>
        <w:ind w:left="170" w:hanging="170"/>
        <w:rPr>
          <w:sz w:val="27"/>
          <w:szCs w:val="27"/>
          <w:rtl/>
        </w:rPr>
      </w:pPr>
      <w:r w:rsidRPr="00706ED0">
        <w:rPr>
          <w:rFonts w:hint="cs"/>
          <w:b/>
          <w:bCs/>
          <w:sz w:val="27"/>
          <w:szCs w:val="27"/>
          <w:rtl/>
        </w:rPr>
        <w:t>وهذا ما يجرّنا إلى ملاحظة كليّة في هذا الباب والعديد من الأبواب،</w:t>
      </w:r>
      <w:r w:rsidRPr="00706ED0">
        <w:rPr>
          <w:rFonts w:hint="cs"/>
          <w:sz w:val="27"/>
          <w:szCs w:val="27"/>
          <w:rtl/>
        </w:rPr>
        <w:t xml:space="preserve"> وهو أنّ بعض الشروط التي يطرحها الفقهاء هنا وهناك، قد لا تكون شروطاً تعبديّة مستقلّة بذاتها، بل هي طرق أو مصاديق لشرطٍ أعلى يكون هو الأساس والمعيار، مثل شرط قدرة النائب على الإتيان بالعمل الصحيح هنا مثلاً، فانتبه.</w:t>
      </w:r>
      <w:r w:rsidR="00756861" w:rsidRPr="00706ED0">
        <w:rPr>
          <w:rFonts w:hint="cs"/>
          <w:sz w:val="27"/>
          <w:szCs w:val="27"/>
          <w:rtl/>
        </w:rPr>
        <w:t xml:space="preserve"> وهنا في شرط العقل نقول: إنّ العقل ليس شرطاً مأخوذاً بعنوانه في لسان الدليل، بل هو شرط تحليلي منتزع من شرط صحّة العمل.</w:t>
      </w:r>
    </w:p>
    <w:p w14:paraId="5C63E794" w14:textId="4EC1E8B7" w:rsidR="0002460A" w:rsidRPr="00706ED0" w:rsidRDefault="0002460A" w:rsidP="00756861">
      <w:pPr>
        <w:pStyle w:val="FootnoteText"/>
        <w:spacing w:line="192" w:lineRule="auto"/>
        <w:ind w:left="170" w:hanging="170"/>
        <w:rPr>
          <w:sz w:val="27"/>
          <w:szCs w:val="27"/>
          <w:rtl/>
        </w:rPr>
      </w:pPr>
      <w:r w:rsidRPr="00706ED0">
        <w:rPr>
          <w:rFonts w:hint="cs"/>
          <w:sz w:val="27"/>
          <w:szCs w:val="27"/>
          <w:rtl/>
        </w:rPr>
        <w:t>هذه الآلية التي نطرحها يمكنها في جملة من المواضع أن تغيّر صياغة الشروط التي تُذكر للفرد أو للشيء أو لغير ذلك.</w:t>
      </w:r>
    </w:p>
    <w:p w14:paraId="2A347DB3" w14:textId="77777777" w:rsidR="00146986" w:rsidRPr="00706ED0" w:rsidRDefault="00146986" w:rsidP="00756861">
      <w:pPr>
        <w:pStyle w:val="FootnoteText"/>
        <w:spacing w:line="192" w:lineRule="auto"/>
        <w:ind w:left="170" w:hanging="170"/>
        <w:rPr>
          <w:sz w:val="27"/>
          <w:szCs w:val="27"/>
          <w:rtl/>
        </w:rPr>
      </w:pPr>
    </w:p>
    <w:p w14:paraId="7E128BB2" w14:textId="4A84BF7C" w:rsidR="00146986" w:rsidRPr="00706ED0" w:rsidRDefault="00146986" w:rsidP="00756861">
      <w:pPr>
        <w:pStyle w:val="FootnoteText"/>
        <w:spacing w:line="192" w:lineRule="auto"/>
        <w:ind w:left="170" w:hanging="170"/>
        <w:rPr>
          <w:b/>
          <w:bCs/>
          <w:sz w:val="27"/>
          <w:szCs w:val="27"/>
          <w:rtl/>
        </w:rPr>
      </w:pPr>
      <w:r w:rsidRPr="00706ED0">
        <w:rPr>
          <w:rFonts w:hint="cs"/>
          <w:b/>
          <w:bCs/>
          <w:sz w:val="27"/>
          <w:szCs w:val="27"/>
          <w:rtl/>
        </w:rPr>
        <w:t>إبهامات في مفهوم الجنون والحاجة لمرجعيّة العلم الحديث في إعادة التعريفات وتحديد المجالات</w:t>
      </w:r>
    </w:p>
    <w:p w14:paraId="58137DB5" w14:textId="1B1712C9" w:rsidR="009257D1" w:rsidRPr="00706ED0" w:rsidRDefault="009257D1" w:rsidP="00AA5C01">
      <w:pPr>
        <w:pStyle w:val="FootnoteText"/>
        <w:spacing w:line="192" w:lineRule="auto"/>
        <w:ind w:left="170" w:hanging="170"/>
        <w:rPr>
          <w:sz w:val="27"/>
          <w:szCs w:val="27"/>
          <w:rtl/>
        </w:rPr>
      </w:pPr>
      <w:r w:rsidRPr="00706ED0">
        <w:rPr>
          <w:rFonts w:hint="cs"/>
          <w:b/>
          <w:bCs/>
          <w:sz w:val="27"/>
          <w:szCs w:val="27"/>
          <w:rtl/>
        </w:rPr>
        <w:t>السبب الثاني:</w:t>
      </w:r>
      <w:r w:rsidRPr="00706ED0">
        <w:rPr>
          <w:rFonts w:hint="cs"/>
          <w:sz w:val="27"/>
          <w:szCs w:val="27"/>
          <w:rtl/>
        </w:rPr>
        <w:t xml:space="preserve"> محدوديّة علومنا المرتبطة بعنوان الجنون، وهو ما أشرنا له في بعض كتبنا سابقاً، وذلك أنّ تعريف الجنون ليس فيه وضوح في اللغة الفقهيّة؟ فما هو الجنون بالضبط؟ وما معنى غياب العقل؟ إنّ العلوم الحديثة المرتبطة بالنفس والأعصاب والدماغ وغير ذلك، يمكنها أن تتحدّث عن حالات كثيرة جداً تتفاوت في القوّة والضعف من حيث ما نسمّيه الجنون، ومن ثم فنحن لا ندري هل كلّ مستويات الجنون تفتقد إلى القدرة على القصد مثلاً أو لا؟ هذا الأمر يحتاج ل</w:t>
      </w:r>
      <w:r w:rsidR="00B762A6" w:rsidRPr="00706ED0">
        <w:rPr>
          <w:rFonts w:hint="cs"/>
          <w:sz w:val="27"/>
          <w:szCs w:val="27"/>
          <w:rtl/>
        </w:rPr>
        <w:t>إ</w:t>
      </w:r>
      <w:r w:rsidRPr="00706ED0">
        <w:rPr>
          <w:rFonts w:hint="cs"/>
          <w:sz w:val="27"/>
          <w:szCs w:val="27"/>
          <w:rtl/>
        </w:rPr>
        <w:t xml:space="preserve">فادة دقيقة من العلوم </w:t>
      </w:r>
      <w:r w:rsidR="00700D64" w:rsidRPr="00706ED0">
        <w:rPr>
          <w:rFonts w:hint="cs"/>
          <w:sz w:val="27"/>
          <w:szCs w:val="27"/>
          <w:rtl/>
        </w:rPr>
        <w:t>العصريّة</w:t>
      </w:r>
      <w:r w:rsidRPr="00706ED0">
        <w:rPr>
          <w:rFonts w:hint="cs"/>
          <w:sz w:val="27"/>
          <w:szCs w:val="27"/>
          <w:rtl/>
        </w:rPr>
        <w:t xml:space="preserve"> وأمثالها في تبيينه لنا</w:t>
      </w:r>
      <w:r w:rsidR="00B762A6" w:rsidRPr="00706ED0">
        <w:rPr>
          <w:rFonts w:hint="cs"/>
          <w:sz w:val="27"/>
          <w:szCs w:val="27"/>
          <w:rtl/>
        </w:rPr>
        <w:t xml:space="preserve">، </w:t>
      </w:r>
      <w:r w:rsidRPr="00706ED0">
        <w:rPr>
          <w:rFonts w:hint="cs"/>
          <w:sz w:val="27"/>
          <w:szCs w:val="27"/>
          <w:rtl/>
        </w:rPr>
        <w:t xml:space="preserve">ولا يكفي فيه الفهم الشعبي لكلمة </w:t>
      </w:r>
      <w:r w:rsidR="00B762A6" w:rsidRPr="00706ED0">
        <w:rPr>
          <w:rFonts w:hint="cs"/>
          <w:sz w:val="27"/>
          <w:szCs w:val="27"/>
          <w:rtl/>
        </w:rPr>
        <w:t>«</w:t>
      </w:r>
      <w:r w:rsidRPr="00706ED0">
        <w:rPr>
          <w:rFonts w:hint="cs"/>
          <w:sz w:val="27"/>
          <w:szCs w:val="27"/>
          <w:rtl/>
        </w:rPr>
        <w:t>مجنون</w:t>
      </w:r>
      <w:r w:rsidR="00B762A6" w:rsidRPr="00706ED0">
        <w:rPr>
          <w:rFonts w:hint="cs"/>
          <w:sz w:val="27"/>
          <w:szCs w:val="27"/>
          <w:rtl/>
        </w:rPr>
        <w:t>»</w:t>
      </w:r>
      <w:r w:rsidRPr="00706ED0">
        <w:rPr>
          <w:rFonts w:hint="cs"/>
          <w:sz w:val="27"/>
          <w:szCs w:val="27"/>
          <w:rtl/>
        </w:rPr>
        <w:t>.</w:t>
      </w:r>
    </w:p>
    <w:p w14:paraId="163788A7" w14:textId="1271CC98" w:rsidR="00621BE4" w:rsidRPr="00706ED0" w:rsidRDefault="00621BE4" w:rsidP="00621BE4">
      <w:pPr>
        <w:pStyle w:val="FootnoteText"/>
        <w:spacing w:line="192" w:lineRule="auto"/>
        <w:ind w:left="170" w:hanging="170"/>
        <w:rPr>
          <w:sz w:val="27"/>
          <w:szCs w:val="27"/>
          <w:rtl/>
        </w:rPr>
      </w:pPr>
      <w:r w:rsidRPr="00706ED0">
        <w:rPr>
          <w:rFonts w:hint="cs"/>
          <w:b/>
          <w:bCs/>
          <w:sz w:val="27"/>
          <w:szCs w:val="27"/>
          <w:rtl/>
        </w:rPr>
        <w:t>ولتوضيح هذه النقطة بالغة الأهمية يمكننا القول:</w:t>
      </w:r>
      <w:r w:rsidRPr="00706ED0">
        <w:rPr>
          <w:rFonts w:hint="cs"/>
          <w:sz w:val="27"/>
          <w:szCs w:val="27"/>
          <w:rtl/>
        </w:rPr>
        <w:t xml:space="preserve"> إنّ بعض </w:t>
      </w:r>
      <w:r w:rsidR="00A401C9" w:rsidRPr="00706ED0">
        <w:rPr>
          <w:rFonts w:hint="cs"/>
          <w:sz w:val="27"/>
          <w:szCs w:val="27"/>
          <w:rtl/>
        </w:rPr>
        <w:t xml:space="preserve">النصوص </w:t>
      </w:r>
      <w:r w:rsidRPr="00706ED0">
        <w:rPr>
          <w:rFonts w:hint="cs"/>
          <w:sz w:val="27"/>
          <w:szCs w:val="27"/>
          <w:rtl/>
        </w:rPr>
        <w:t>الفقهيّ</w:t>
      </w:r>
      <w:r w:rsidR="00A401C9" w:rsidRPr="00706ED0">
        <w:rPr>
          <w:rFonts w:hint="cs"/>
          <w:sz w:val="27"/>
          <w:szCs w:val="27"/>
          <w:rtl/>
        </w:rPr>
        <w:t>ة</w:t>
      </w:r>
      <w:r w:rsidRPr="00706ED0">
        <w:rPr>
          <w:rFonts w:hint="cs"/>
          <w:sz w:val="27"/>
          <w:szCs w:val="27"/>
          <w:rtl/>
        </w:rPr>
        <w:t xml:space="preserve"> تتعامل مع الجنون بوصفه عنوانا</w:t>
      </w:r>
      <w:r w:rsidR="00A401C9" w:rsidRPr="00706ED0">
        <w:rPr>
          <w:rFonts w:hint="cs"/>
          <w:sz w:val="27"/>
          <w:szCs w:val="27"/>
          <w:rtl/>
        </w:rPr>
        <w:t>ً</w:t>
      </w:r>
      <w:r w:rsidRPr="00706ED0">
        <w:rPr>
          <w:rFonts w:hint="cs"/>
          <w:sz w:val="27"/>
          <w:szCs w:val="27"/>
          <w:rtl/>
        </w:rPr>
        <w:t xml:space="preserve"> واضحاً وبسيطاً، بينما الطب</w:t>
      </w:r>
      <w:r w:rsidR="00A401C9" w:rsidRPr="00706ED0">
        <w:rPr>
          <w:rFonts w:hint="cs"/>
          <w:sz w:val="27"/>
          <w:szCs w:val="27"/>
          <w:rtl/>
        </w:rPr>
        <w:t>ّ</w:t>
      </w:r>
      <w:r w:rsidRPr="00706ED0">
        <w:rPr>
          <w:rFonts w:hint="cs"/>
          <w:sz w:val="27"/>
          <w:szCs w:val="27"/>
          <w:rtl/>
        </w:rPr>
        <w:t xml:space="preserve"> النفسي الحديث يرى أنّ هذا العنوان ليس له تشخيص علمي</w:t>
      </w:r>
      <w:r w:rsidR="00A401C9" w:rsidRPr="00706ED0">
        <w:rPr>
          <w:rFonts w:hint="cs"/>
          <w:sz w:val="27"/>
          <w:szCs w:val="27"/>
          <w:rtl/>
        </w:rPr>
        <w:t>ّ</w:t>
      </w:r>
      <w:r w:rsidRPr="00706ED0">
        <w:rPr>
          <w:rFonts w:hint="cs"/>
          <w:sz w:val="27"/>
          <w:szCs w:val="27"/>
          <w:rtl/>
        </w:rPr>
        <w:t xml:space="preserve"> واحد، </w:t>
      </w:r>
      <w:r w:rsidR="00A401C9" w:rsidRPr="00706ED0">
        <w:rPr>
          <w:rFonts w:hint="cs"/>
          <w:sz w:val="27"/>
          <w:szCs w:val="27"/>
          <w:rtl/>
        </w:rPr>
        <w:t xml:space="preserve">ولهذا ليس لديهم مرض أو مشكلة اسمها </w:t>
      </w:r>
      <w:r w:rsidR="00700D64" w:rsidRPr="00706ED0">
        <w:rPr>
          <w:rFonts w:hint="cs"/>
          <w:sz w:val="27"/>
          <w:szCs w:val="27"/>
          <w:rtl/>
        </w:rPr>
        <w:t>"</w:t>
      </w:r>
      <w:r w:rsidR="00A401C9" w:rsidRPr="00706ED0">
        <w:rPr>
          <w:rFonts w:hint="cs"/>
          <w:sz w:val="27"/>
          <w:szCs w:val="27"/>
          <w:rtl/>
        </w:rPr>
        <w:t>الجنون</w:t>
      </w:r>
      <w:r w:rsidR="00700D64" w:rsidRPr="00706ED0">
        <w:rPr>
          <w:rFonts w:hint="cs"/>
          <w:sz w:val="27"/>
          <w:szCs w:val="27"/>
          <w:rtl/>
        </w:rPr>
        <w:t>"</w:t>
      </w:r>
      <w:r w:rsidR="00A401C9" w:rsidRPr="00706ED0">
        <w:rPr>
          <w:rFonts w:hint="cs"/>
          <w:sz w:val="27"/>
          <w:szCs w:val="27"/>
          <w:rtl/>
        </w:rPr>
        <w:t xml:space="preserve">، </w:t>
      </w:r>
      <w:r w:rsidRPr="00706ED0">
        <w:rPr>
          <w:rFonts w:hint="cs"/>
          <w:sz w:val="27"/>
          <w:szCs w:val="27"/>
          <w:rtl/>
        </w:rPr>
        <w:t>بل هو مظل</w:t>
      </w:r>
      <w:r w:rsidR="00A401C9" w:rsidRPr="00706ED0">
        <w:rPr>
          <w:rFonts w:hint="cs"/>
          <w:sz w:val="27"/>
          <w:szCs w:val="27"/>
          <w:rtl/>
        </w:rPr>
        <w:t>ّة</w:t>
      </w:r>
      <w:r w:rsidRPr="00706ED0">
        <w:rPr>
          <w:rFonts w:hint="cs"/>
          <w:sz w:val="27"/>
          <w:szCs w:val="27"/>
          <w:rtl/>
        </w:rPr>
        <w:t xml:space="preserve"> تضمّ تحتها حالات مختلفة جداً على مستوى قضايا الوعي والإدراك والقصد واتخاذ القرار وقدرة التحكّم.</w:t>
      </w:r>
    </w:p>
    <w:p w14:paraId="09A58047" w14:textId="06C81665" w:rsidR="00A401C9" w:rsidRPr="00706ED0" w:rsidRDefault="00621BE4" w:rsidP="00A401C9">
      <w:pPr>
        <w:pStyle w:val="FootnoteText"/>
        <w:spacing w:line="192" w:lineRule="auto"/>
        <w:ind w:left="170" w:hanging="170"/>
        <w:rPr>
          <w:sz w:val="27"/>
          <w:szCs w:val="27"/>
          <w:rtl/>
        </w:rPr>
      </w:pPr>
      <w:r w:rsidRPr="00706ED0">
        <w:rPr>
          <w:rFonts w:hint="cs"/>
          <w:b/>
          <w:bCs/>
          <w:sz w:val="27"/>
          <w:szCs w:val="27"/>
          <w:rtl/>
        </w:rPr>
        <w:t>إنّ عنوان الجنون لا يراه الطب النفسي المعاصر ذا تشخيص مستقل</w:t>
      </w:r>
      <w:r w:rsidR="00A401C9" w:rsidRPr="00706ED0">
        <w:rPr>
          <w:rFonts w:hint="cs"/>
          <w:b/>
          <w:bCs/>
          <w:sz w:val="27"/>
          <w:szCs w:val="27"/>
          <w:rtl/>
        </w:rPr>
        <w:t>ّ</w:t>
      </w:r>
      <w:r w:rsidRPr="00706ED0">
        <w:rPr>
          <w:rFonts w:hint="cs"/>
          <w:b/>
          <w:bCs/>
          <w:sz w:val="27"/>
          <w:szCs w:val="27"/>
          <w:rtl/>
        </w:rPr>
        <w:t xml:space="preserve"> باسم (الجنون/</w:t>
      </w:r>
      <w:r w:rsidR="00A401C9" w:rsidRPr="00706ED0">
        <w:rPr>
          <w:b/>
          <w:bCs/>
          <w:sz w:val="27"/>
          <w:szCs w:val="27"/>
        </w:rPr>
        <w:t>Insanity</w:t>
      </w:r>
      <w:r w:rsidR="00A401C9" w:rsidRPr="00706ED0">
        <w:rPr>
          <w:rFonts w:hint="cs"/>
          <w:b/>
          <w:bCs/>
          <w:sz w:val="27"/>
          <w:szCs w:val="27"/>
          <w:rtl/>
        </w:rPr>
        <w:t>)،</w:t>
      </w:r>
      <w:r w:rsidR="00A401C9" w:rsidRPr="00706ED0">
        <w:rPr>
          <w:rFonts w:hint="cs"/>
          <w:sz w:val="27"/>
          <w:szCs w:val="27"/>
          <w:rtl/>
        </w:rPr>
        <w:t xml:space="preserve"> فليس هو مرضاً محدداً، إنّما قد يكون طيفاً واسعاً من الاضطرابات النفسيّة والعصبيّة والإدراكيّة، كالفصام واضطراب ثنائي القطب والخرف واضطرابات النموّ العصبي والذهانات وغيرها، وهي تختلف اختلافاً جوهريّاً بينها في مدى احتفاظ الشخص بوعيه أو قدرته على الفهم أو دركه للواقع أو تمييزه بين الأفعال، وأيضاً في إمكانات تحقّق القصود والنوايا منه. بل إنّ الكثير من هذه الاضطرابات تمرّ بمراحل شدّة وضعف ولها مستويات وأنواع.</w:t>
      </w:r>
    </w:p>
    <w:p w14:paraId="788B278F" w14:textId="552633F7" w:rsidR="00621BE4" w:rsidRPr="00706ED0" w:rsidRDefault="00A401C9" w:rsidP="00A401C9">
      <w:pPr>
        <w:pStyle w:val="FootnoteText"/>
        <w:spacing w:line="192" w:lineRule="auto"/>
        <w:ind w:left="170" w:hanging="170"/>
        <w:rPr>
          <w:sz w:val="27"/>
          <w:szCs w:val="27"/>
          <w:rtl/>
        </w:rPr>
      </w:pPr>
      <w:r w:rsidRPr="00706ED0">
        <w:rPr>
          <w:rFonts w:hint="cs"/>
          <w:b/>
          <w:bCs/>
          <w:sz w:val="27"/>
          <w:szCs w:val="27"/>
          <w:rtl/>
        </w:rPr>
        <w:t>ولهذا، فلعلّ الأدقّ ـ منهجياً ـ ألا يجعل العقل أو عدم الجنون شرطاً هنا وفي سائر الأبواب، بل نبحث عما يقع خلف هذه التصوّرات الشكليّة للجنون والناشئة من الوعي والانطباع الشعبي،</w:t>
      </w:r>
      <w:r w:rsidRPr="00706ED0">
        <w:rPr>
          <w:rFonts w:hint="cs"/>
          <w:sz w:val="27"/>
          <w:szCs w:val="27"/>
          <w:rtl/>
        </w:rPr>
        <w:t xml:space="preserve"> وعليه فإذا ربطنا الأمر هنا بقدرة الشخص على الإتيان بالعمل الصحيح مع قصدٍ وإرادة، فقد نكتشف ـ بالاستعانة بأهل الاختصاص ـ أنّ شخصاً قد يعاني من اضطراب نفسي معيّن، لكن يحتفظ بقدرة القصد والتحكّم، حتى لو صنّفه الناس برؤيتهم الشعبيّة مجنوناً، والعكس صحيح.</w:t>
      </w:r>
    </w:p>
    <w:p w14:paraId="22563838" w14:textId="191C463B" w:rsidR="00146986" w:rsidRPr="00706ED0" w:rsidRDefault="00146986" w:rsidP="001F1972">
      <w:pPr>
        <w:pStyle w:val="FootnoteText"/>
        <w:spacing w:line="192" w:lineRule="auto"/>
        <w:ind w:left="170" w:hanging="170"/>
        <w:rPr>
          <w:sz w:val="27"/>
          <w:szCs w:val="27"/>
          <w:rtl/>
        </w:rPr>
      </w:pPr>
      <w:r w:rsidRPr="00706ED0">
        <w:rPr>
          <w:rFonts w:hint="cs"/>
          <w:b/>
          <w:bCs/>
          <w:sz w:val="27"/>
          <w:szCs w:val="27"/>
          <w:rtl/>
        </w:rPr>
        <w:t xml:space="preserve">ويشبه بحثَ الجنون بحثُ مفهوم التمييز (الصبيّ المميّز وغير المميّز)، </w:t>
      </w:r>
      <w:r w:rsidRPr="00706ED0">
        <w:rPr>
          <w:rFonts w:hint="cs"/>
          <w:sz w:val="27"/>
          <w:szCs w:val="27"/>
          <w:rtl/>
        </w:rPr>
        <w:t>و</w:t>
      </w:r>
      <w:r w:rsidR="001F1972" w:rsidRPr="00706ED0">
        <w:rPr>
          <w:rFonts w:hint="cs"/>
          <w:sz w:val="27"/>
          <w:szCs w:val="27"/>
          <w:rtl/>
        </w:rPr>
        <w:t xml:space="preserve">سوف </w:t>
      </w:r>
      <w:r w:rsidRPr="00706ED0">
        <w:rPr>
          <w:rFonts w:hint="cs"/>
          <w:sz w:val="27"/>
          <w:szCs w:val="27"/>
          <w:rtl/>
        </w:rPr>
        <w:t xml:space="preserve">نتعرّض له بتفصيلٍ آخر </w:t>
      </w:r>
      <w:r w:rsidR="001F1972" w:rsidRPr="00706ED0">
        <w:rPr>
          <w:rFonts w:hint="cs"/>
          <w:sz w:val="27"/>
          <w:szCs w:val="27"/>
          <w:rtl/>
        </w:rPr>
        <w:t>إن شاء الله تعالى</w:t>
      </w:r>
      <w:r w:rsidRPr="00706ED0">
        <w:rPr>
          <w:rFonts w:hint="cs"/>
          <w:sz w:val="27"/>
          <w:szCs w:val="27"/>
          <w:rtl/>
        </w:rPr>
        <w:t xml:space="preserve">، </w:t>
      </w:r>
      <w:r w:rsidR="001F1972" w:rsidRPr="00706ED0">
        <w:rPr>
          <w:rFonts w:hint="cs"/>
          <w:sz w:val="27"/>
          <w:szCs w:val="27"/>
          <w:rtl/>
        </w:rPr>
        <w:t>وذلك عند التعليق على مطلع كتاب الحجر، من الجزء الثاني من المنهاج، حيث سيتكلّم السيد الماتن عن أسباب الحجر، وهناك يتعرّض لمعيار البلوغ، كما يتكلّم عن الرشد.</w:t>
      </w:r>
    </w:p>
  </w:footnote>
  <w:footnote w:id="4">
    <w:p w14:paraId="44ADC349" w14:textId="77777777" w:rsidR="00B762A6" w:rsidRPr="00706ED0" w:rsidRDefault="00B762A6" w:rsidP="00B762A6">
      <w:pPr>
        <w:pStyle w:val="FootnoteText"/>
        <w:spacing w:line="192" w:lineRule="auto"/>
        <w:ind w:left="170" w:hanging="170"/>
        <w:rPr>
          <w:sz w:val="27"/>
          <w:szCs w:val="27"/>
          <w:rtl/>
        </w:rPr>
      </w:pPr>
    </w:p>
    <w:p w14:paraId="5929AFAB" w14:textId="09247EFD" w:rsidR="00B762A6" w:rsidRPr="00706ED0" w:rsidRDefault="00B762A6" w:rsidP="00B762A6">
      <w:pPr>
        <w:pStyle w:val="FootnoteText"/>
        <w:spacing w:line="192" w:lineRule="auto"/>
        <w:ind w:left="170" w:hanging="170"/>
        <w:rPr>
          <w:b/>
          <w:bCs/>
          <w:sz w:val="27"/>
          <w:szCs w:val="27"/>
          <w:rtl/>
        </w:rPr>
      </w:pPr>
      <w:r w:rsidRPr="00706ED0">
        <w:rPr>
          <w:rFonts w:hint="cs"/>
          <w:b/>
          <w:bCs/>
          <w:sz w:val="27"/>
          <w:szCs w:val="27"/>
          <w:rtl/>
        </w:rPr>
        <w:t xml:space="preserve">3 </w:t>
      </w:r>
      <w:r w:rsidRPr="00706ED0">
        <w:rPr>
          <w:rFonts w:hint="cs"/>
          <w:b/>
          <w:bCs/>
          <w:sz w:val="27"/>
          <w:szCs w:val="27"/>
          <w:rtl/>
        </w:rPr>
        <w:t>ـ حول اشتراط الإيمان في النائب</w:t>
      </w:r>
    </w:p>
    <w:p w14:paraId="0839D24F" w14:textId="06B24CF4" w:rsidR="00B762A6" w:rsidRPr="00706ED0" w:rsidRDefault="00B762A6" w:rsidP="00B762A6">
      <w:pPr>
        <w:pStyle w:val="FootnoteText"/>
        <w:spacing w:line="192" w:lineRule="auto"/>
        <w:ind w:left="170" w:hanging="170"/>
        <w:rPr>
          <w:sz w:val="27"/>
          <w:szCs w:val="27"/>
          <w:rtl/>
        </w:rPr>
      </w:pPr>
      <w:r w:rsidRPr="00706ED0">
        <w:rPr>
          <w:sz w:val="27"/>
          <w:szCs w:val="27"/>
          <w:rtl/>
        </w:rPr>
        <w:t>(</w:t>
      </w:r>
      <w:r w:rsidRPr="00706ED0">
        <w:rPr>
          <w:sz w:val="27"/>
          <w:szCs w:val="27"/>
          <w:rtl/>
        </w:rPr>
        <w:footnoteRef/>
      </w:r>
      <w:r w:rsidRPr="00706ED0">
        <w:rPr>
          <w:sz w:val="27"/>
          <w:szCs w:val="27"/>
          <w:rtl/>
        </w:rPr>
        <w:t>)</w:t>
      </w:r>
      <w:r w:rsidRPr="00706ED0">
        <w:rPr>
          <w:rFonts w:hint="cs"/>
          <w:sz w:val="27"/>
          <w:szCs w:val="27"/>
          <w:rtl/>
        </w:rPr>
        <w:t xml:space="preserve"> قد سبق أن قلنا مراراً بأنّ أعمال الآخر المختلف في المذهب تقع صحيحةً إذا كانت وافية لكلّ الشروط بصرف النظر عن انتمائه المذهبي، وأنّ ما دل على عدم الاعتداد بعمله ناظرٌ للقبول لا للصحّة، وفاقاً لغير واحدٍ من الفقهاء</w:t>
      </w:r>
      <w:r w:rsidR="00903C58" w:rsidRPr="00706ED0">
        <w:rPr>
          <w:rFonts w:hint="cs"/>
          <w:sz w:val="27"/>
          <w:szCs w:val="27"/>
          <w:rtl/>
        </w:rPr>
        <w:t xml:space="preserve"> المتأخّرين</w:t>
      </w:r>
      <w:r w:rsidRPr="00706ED0">
        <w:rPr>
          <w:rFonts w:hint="cs"/>
          <w:sz w:val="27"/>
          <w:szCs w:val="27"/>
          <w:rtl/>
        </w:rPr>
        <w:t>، وعليه فتصحّ نيابة الآخر المذهبي ما دام العمل المأتيّ به صحيحاً على وفق المذهب المختار، أمّا إذا لم يكن صحيحاً كذلك، فلا معنى لتصحيح النيابة حتى لو كان النائب مؤمناً بالمعنى الأخصّ؛ لأنّ النيابة تتطلّب في ذاتها ـ بمناسبات الحكم والموضوع ـ صحّة العمل.</w:t>
      </w:r>
    </w:p>
    <w:p w14:paraId="404D910C" w14:textId="4849E146" w:rsidR="00FA7998" w:rsidRPr="00706ED0" w:rsidRDefault="00FA7998" w:rsidP="00FA7998">
      <w:pPr>
        <w:pStyle w:val="FootnoteText"/>
        <w:spacing w:line="192" w:lineRule="auto"/>
        <w:ind w:left="170" w:hanging="170"/>
        <w:rPr>
          <w:sz w:val="27"/>
          <w:szCs w:val="27"/>
          <w:rtl/>
        </w:rPr>
      </w:pPr>
      <w:r w:rsidRPr="00706ED0">
        <w:rPr>
          <w:rFonts w:hint="cs"/>
          <w:sz w:val="27"/>
          <w:szCs w:val="27"/>
          <w:rtl/>
        </w:rPr>
        <w:t>يضاف إلى ذلك أنّ النكتة الجوهريّة في فهم أغلب الفقهاء المشترطين لشرط الانتماء المذهبي الخاصّ هنا، تكمن في أنّ غير</w:t>
      </w:r>
      <w:r w:rsidR="00A22657" w:rsidRPr="00706ED0">
        <w:rPr>
          <w:rFonts w:hint="cs"/>
          <w:sz w:val="27"/>
          <w:szCs w:val="27"/>
          <w:rtl/>
        </w:rPr>
        <w:t xml:space="preserve"> </w:t>
      </w:r>
      <w:r w:rsidRPr="00706ED0">
        <w:rPr>
          <w:rFonts w:hint="cs"/>
          <w:sz w:val="27"/>
          <w:szCs w:val="27"/>
          <w:rtl/>
        </w:rPr>
        <w:t>الشيعي الإمامي عمله باطل، وهذا يعني أنّ الانتماء المذهبي الخاصّ ليس شرطاً بعنوانه ـ كما قلنا سابقاً ـ بل الشرط الحقيقي هو صحّة عمل النائب وقدرته على الإتيان بما استنيب عليه، وتكون المخالفة في المذهب مجرّد مصداق لبيان عجزه عن الإتيان بما استُنيب عليه أو في تحقيقه الفعل عن المنوب عنه.</w:t>
      </w:r>
    </w:p>
    <w:p w14:paraId="267F2DE6" w14:textId="548653E6" w:rsidR="00D14071" w:rsidRPr="00706ED0" w:rsidRDefault="00D14071" w:rsidP="00FA7998">
      <w:pPr>
        <w:pStyle w:val="FootnoteText"/>
        <w:spacing w:line="192" w:lineRule="auto"/>
        <w:ind w:left="170" w:hanging="170"/>
        <w:rPr>
          <w:sz w:val="27"/>
          <w:szCs w:val="27"/>
          <w:rtl/>
        </w:rPr>
      </w:pPr>
      <w:r w:rsidRPr="00706ED0">
        <w:rPr>
          <w:rFonts w:hint="cs"/>
          <w:sz w:val="27"/>
          <w:szCs w:val="27"/>
          <w:rtl/>
        </w:rPr>
        <w:t>هذا، وقد سبق أن تحدّثنا عن شرط الانتماء المذهبي الخاصّ في العبادات عامّةً، وذلك عند التعليق على (المسألة رقم: 753) من المنهاج، في باب صلاة الاستئجار، فراجع.</w:t>
      </w:r>
    </w:p>
  </w:footnote>
  <w:footnote w:id="5">
    <w:p w14:paraId="44C67F24" w14:textId="77777777" w:rsidR="005B1669" w:rsidRPr="00706ED0" w:rsidRDefault="005B1669" w:rsidP="005B1669">
      <w:pPr>
        <w:pStyle w:val="FootnoteText"/>
        <w:spacing w:line="192" w:lineRule="auto"/>
        <w:ind w:left="170" w:hanging="170"/>
        <w:rPr>
          <w:sz w:val="27"/>
          <w:szCs w:val="27"/>
          <w:rtl/>
        </w:rPr>
      </w:pPr>
    </w:p>
    <w:p w14:paraId="0E085854" w14:textId="6449F8DB" w:rsidR="005B1669" w:rsidRPr="00706ED0" w:rsidRDefault="005B1669" w:rsidP="005B1669">
      <w:pPr>
        <w:pStyle w:val="FootnoteText"/>
        <w:spacing w:line="192" w:lineRule="auto"/>
        <w:ind w:left="170" w:hanging="170"/>
        <w:rPr>
          <w:b/>
          <w:bCs/>
          <w:sz w:val="27"/>
          <w:szCs w:val="27"/>
          <w:rtl/>
        </w:rPr>
      </w:pPr>
      <w:r w:rsidRPr="00706ED0">
        <w:rPr>
          <w:rFonts w:hint="cs"/>
          <w:b/>
          <w:bCs/>
          <w:sz w:val="27"/>
          <w:szCs w:val="27"/>
          <w:rtl/>
        </w:rPr>
        <w:t xml:space="preserve">4 </w:t>
      </w:r>
      <w:r w:rsidRPr="00706ED0">
        <w:rPr>
          <w:rFonts w:hint="cs"/>
          <w:b/>
          <w:bCs/>
          <w:sz w:val="27"/>
          <w:szCs w:val="27"/>
          <w:rtl/>
        </w:rPr>
        <w:t>ـ حول اشتراط فراغ ذمّة النائب</w:t>
      </w:r>
    </w:p>
    <w:p w14:paraId="71315698" w14:textId="642BC43C" w:rsidR="005B1669" w:rsidRPr="00706ED0" w:rsidRDefault="005B1669" w:rsidP="00830AC4">
      <w:pPr>
        <w:pStyle w:val="FootnoteText"/>
        <w:spacing w:line="192" w:lineRule="auto"/>
        <w:ind w:left="170" w:hanging="170"/>
        <w:rPr>
          <w:sz w:val="27"/>
          <w:szCs w:val="27"/>
          <w:rtl/>
        </w:rPr>
      </w:pPr>
      <w:r w:rsidRPr="00706ED0">
        <w:rPr>
          <w:sz w:val="27"/>
          <w:szCs w:val="27"/>
          <w:rtl/>
        </w:rPr>
        <w:t>(</w:t>
      </w:r>
      <w:r w:rsidRPr="00706ED0">
        <w:rPr>
          <w:sz w:val="27"/>
          <w:szCs w:val="27"/>
          <w:rtl/>
        </w:rPr>
        <w:footnoteRef/>
      </w:r>
      <w:r w:rsidRPr="00706ED0">
        <w:rPr>
          <w:sz w:val="27"/>
          <w:szCs w:val="27"/>
          <w:rtl/>
        </w:rPr>
        <w:t>)</w:t>
      </w:r>
      <w:r w:rsidRPr="00706ED0">
        <w:rPr>
          <w:rFonts w:hint="cs"/>
          <w:sz w:val="27"/>
          <w:szCs w:val="27"/>
          <w:rtl/>
        </w:rPr>
        <w:t xml:space="preserve"> </w:t>
      </w:r>
      <w:r w:rsidR="00830AC4" w:rsidRPr="00706ED0">
        <w:rPr>
          <w:rFonts w:hint="cs"/>
          <w:sz w:val="27"/>
          <w:szCs w:val="27"/>
          <w:rtl/>
        </w:rPr>
        <w:t>ما أفاده السيد الماتن هو الصحيح، والأمر واضح</w:t>
      </w:r>
      <w:r w:rsidR="000A634A" w:rsidRPr="00706ED0">
        <w:rPr>
          <w:rFonts w:hint="cs"/>
          <w:sz w:val="27"/>
          <w:szCs w:val="27"/>
          <w:rtl/>
        </w:rPr>
        <w:t xml:space="preserve">، لكنّها </w:t>
      </w:r>
      <w:r w:rsidR="000A634A" w:rsidRPr="00706ED0">
        <w:rPr>
          <w:rFonts w:hint="cs"/>
          <w:sz w:val="27"/>
          <w:szCs w:val="27"/>
          <w:rtl/>
        </w:rPr>
        <w:t>مبنيّة على فكرة الفوريّة، وإلا ـ على ما ذهبنا إليه ـ فإنّ إمكان التأجيل وارد ما لم يصدق التهاون.</w:t>
      </w:r>
    </w:p>
    <w:p w14:paraId="1E661814" w14:textId="6EABEA61" w:rsidR="00C445FA" w:rsidRPr="00706ED0" w:rsidRDefault="00C445FA" w:rsidP="00C445FA">
      <w:pPr>
        <w:pStyle w:val="FootnoteText"/>
        <w:spacing w:line="192" w:lineRule="auto"/>
        <w:ind w:left="170" w:hanging="170"/>
        <w:rPr>
          <w:b/>
          <w:bCs/>
          <w:sz w:val="27"/>
          <w:szCs w:val="27"/>
        </w:rPr>
      </w:pPr>
      <w:r w:rsidRPr="00706ED0">
        <w:rPr>
          <w:rFonts w:hint="cs"/>
          <w:b/>
          <w:bCs/>
          <w:sz w:val="27"/>
          <w:szCs w:val="27"/>
          <w:rtl/>
        </w:rPr>
        <w:t>هذا، و</w:t>
      </w:r>
      <w:r w:rsidRPr="00706ED0">
        <w:rPr>
          <w:b/>
          <w:bCs/>
          <w:sz w:val="27"/>
          <w:szCs w:val="27"/>
          <w:rtl/>
        </w:rPr>
        <w:t>يمكن طرح سؤالين هن</w:t>
      </w:r>
      <w:r w:rsidRPr="00706ED0">
        <w:rPr>
          <w:rFonts w:hint="cs"/>
          <w:b/>
          <w:bCs/>
          <w:sz w:val="27"/>
          <w:szCs w:val="27"/>
          <w:rtl/>
        </w:rPr>
        <w:t>ا</w:t>
      </w:r>
      <w:r w:rsidR="000A634A" w:rsidRPr="00706ED0">
        <w:rPr>
          <w:rFonts w:hint="cs"/>
          <w:b/>
          <w:bCs/>
          <w:sz w:val="27"/>
          <w:szCs w:val="27"/>
          <w:rtl/>
        </w:rPr>
        <w:t xml:space="preserve"> للتأمّل</w:t>
      </w:r>
      <w:r w:rsidRPr="00706ED0">
        <w:rPr>
          <w:rFonts w:hint="cs"/>
          <w:b/>
          <w:bCs/>
          <w:sz w:val="27"/>
          <w:szCs w:val="27"/>
          <w:rtl/>
        </w:rPr>
        <w:t>:</w:t>
      </w:r>
    </w:p>
    <w:p w14:paraId="4DB682DE" w14:textId="48CEF69F" w:rsidR="00C445FA" w:rsidRPr="00706ED0" w:rsidRDefault="00C445FA" w:rsidP="00C445FA">
      <w:pPr>
        <w:pStyle w:val="FootnoteText"/>
        <w:spacing w:line="192" w:lineRule="auto"/>
        <w:ind w:left="170" w:hanging="170"/>
        <w:rPr>
          <w:sz w:val="27"/>
          <w:szCs w:val="27"/>
        </w:rPr>
      </w:pPr>
      <w:r w:rsidRPr="00706ED0">
        <w:rPr>
          <w:rFonts w:hint="cs"/>
          <w:b/>
          <w:bCs/>
          <w:sz w:val="27"/>
          <w:szCs w:val="27"/>
          <w:rtl/>
        </w:rPr>
        <w:t>1 ـ</w:t>
      </w:r>
      <w:r w:rsidRPr="00706ED0">
        <w:rPr>
          <w:rFonts w:hint="cs"/>
          <w:sz w:val="27"/>
          <w:szCs w:val="27"/>
          <w:rtl/>
        </w:rPr>
        <w:t xml:space="preserve"> </w:t>
      </w:r>
      <w:r w:rsidRPr="00706ED0">
        <w:rPr>
          <w:sz w:val="27"/>
          <w:szCs w:val="27"/>
          <w:rtl/>
        </w:rPr>
        <w:t>إذا قبلنا بالترت</w:t>
      </w:r>
      <w:r w:rsidRPr="00706ED0">
        <w:rPr>
          <w:rFonts w:hint="cs"/>
          <w:sz w:val="27"/>
          <w:szCs w:val="27"/>
          <w:rtl/>
        </w:rPr>
        <w:t>ّ</w:t>
      </w:r>
      <w:r w:rsidRPr="00706ED0">
        <w:rPr>
          <w:sz w:val="27"/>
          <w:szCs w:val="27"/>
          <w:rtl/>
        </w:rPr>
        <w:t>ب في مقام التكليف، فلماذا لا يمكن الاستناد إليه في مقام تصحيح الإجارة؟ فالشخص يدخل في عقد الإجارة على فرض الترت</w:t>
      </w:r>
      <w:r w:rsidRPr="00706ED0">
        <w:rPr>
          <w:rFonts w:hint="cs"/>
          <w:sz w:val="27"/>
          <w:szCs w:val="27"/>
          <w:rtl/>
        </w:rPr>
        <w:t>ّ</w:t>
      </w:r>
      <w:r w:rsidRPr="00706ED0">
        <w:rPr>
          <w:sz w:val="27"/>
          <w:szCs w:val="27"/>
          <w:rtl/>
        </w:rPr>
        <w:t>ب، ويرتكب محر</w:t>
      </w:r>
      <w:r w:rsidRPr="00706ED0">
        <w:rPr>
          <w:rFonts w:hint="cs"/>
          <w:sz w:val="27"/>
          <w:szCs w:val="27"/>
          <w:rtl/>
        </w:rPr>
        <w:t>ّ</w:t>
      </w:r>
      <w:r w:rsidRPr="00706ED0">
        <w:rPr>
          <w:sz w:val="27"/>
          <w:szCs w:val="27"/>
          <w:rtl/>
        </w:rPr>
        <w:t>ما</w:t>
      </w:r>
      <w:r w:rsidRPr="00706ED0">
        <w:rPr>
          <w:rFonts w:hint="cs"/>
          <w:sz w:val="27"/>
          <w:szCs w:val="27"/>
          <w:rtl/>
        </w:rPr>
        <w:t>ً</w:t>
      </w:r>
      <w:r w:rsidRPr="00706ED0">
        <w:rPr>
          <w:sz w:val="27"/>
          <w:szCs w:val="27"/>
          <w:rtl/>
        </w:rPr>
        <w:t xml:space="preserve"> بترك تكليفه، ولكن مع تحق</w:t>
      </w:r>
      <w:r w:rsidRPr="00706ED0">
        <w:rPr>
          <w:rFonts w:hint="cs"/>
          <w:sz w:val="27"/>
          <w:szCs w:val="27"/>
          <w:rtl/>
        </w:rPr>
        <w:t>ّ</w:t>
      </w:r>
      <w:r w:rsidRPr="00706ED0">
        <w:rPr>
          <w:sz w:val="27"/>
          <w:szCs w:val="27"/>
          <w:rtl/>
        </w:rPr>
        <w:t>ق الترك، يمكن أن يكون مأمورا</w:t>
      </w:r>
      <w:r w:rsidRPr="00706ED0">
        <w:rPr>
          <w:rFonts w:hint="cs"/>
          <w:sz w:val="27"/>
          <w:szCs w:val="27"/>
          <w:rtl/>
        </w:rPr>
        <w:t>ً</w:t>
      </w:r>
      <w:r w:rsidRPr="00706ED0">
        <w:rPr>
          <w:sz w:val="27"/>
          <w:szCs w:val="27"/>
          <w:rtl/>
        </w:rPr>
        <w:t xml:space="preserve"> بالوفاء بعقد الإجارة، ولا يلزم إشكال الأمر بالضد</w:t>
      </w:r>
      <w:r w:rsidRPr="00706ED0">
        <w:rPr>
          <w:rFonts w:hint="cs"/>
          <w:sz w:val="27"/>
          <w:szCs w:val="27"/>
          <w:rtl/>
        </w:rPr>
        <w:t>ّ</w:t>
      </w:r>
      <w:r w:rsidRPr="00706ED0">
        <w:rPr>
          <w:sz w:val="27"/>
          <w:szCs w:val="27"/>
          <w:rtl/>
        </w:rPr>
        <w:t>ين الذي طرحه السيد الخوئي؛ أي أن</w:t>
      </w:r>
      <w:r w:rsidRPr="00706ED0">
        <w:rPr>
          <w:rFonts w:hint="cs"/>
          <w:sz w:val="27"/>
          <w:szCs w:val="27"/>
          <w:rtl/>
        </w:rPr>
        <w:t>ّ</w:t>
      </w:r>
      <w:r w:rsidRPr="00706ED0">
        <w:rPr>
          <w:sz w:val="27"/>
          <w:szCs w:val="27"/>
          <w:rtl/>
        </w:rPr>
        <w:t xml:space="preserve"> هذا الترت</w:t>
      </w:r>
      <w:r w:rsidRPr="00706ED0">
        <w:rPr>
          <w:rFonts w:hint="cs"/>
          <w:sz w:val="27"/>
          <w:szCs w:val="27"/>
          <w:rtl/>
        </w:rPr>
        <w:t>ّ</w:t>
      </w:r>
      <w:r w:rsidRPr="00706ED0">
        <w:rPr>
          <w:sz w:val="27"/>
          <w:szCs w:val="27"/>
          <w:rtl/>
        </w:rPr>
        <w:t>ب الرافع للتزاحم، يرفع أيضا</w:t>
      </w:r>
      <w:r w:rsidRPr="00706ED0">
        <w:rPr>
          <w:rFonts w:hint="cs"/>
          <w:sz w:val="27"/>
          <w:szCs w:val="27"/>
          <w:rtl/>
        </w:rPr>
        <w:t>ً</w:t>
      </w:r>
      <w:r w:rsidRPr="00706ED0">
        <w:rPr>
          <w:sz w:val="27"/>
          <w:szCs w:val="27"/>
          <w:rtl/>
        </w:rPr>
        <w:t xml:space="preserve"> إشكال الأمر بالضد</w:t>
      </w:r>
      <w:r w:rsidRPr="00706ED0">
        <w:rPr>
          <w:rFonts w:hint="cs"/>
          <w:sz w:val="27"/>
          <w:szCs w:val="27"/>
          <w:rtl/>
        </w:rPr>
        <w:t>ّ</w:t>
      </w:r>
      <w:r w:rsidRPr="00706ED0">
        <w:rPr>
          <w:sz w:val="27"/>
          <w:szCs w:val="27"/>
          <w:rtl/>
        </w:rPr>
        <w:t>ين في عقد الإجارة، ويمكن أن يستحق</w:t>
      </w:r>
      <w:r w:rsidRPr="00706ED0">
        <w:rPr>
          <w:rFonts w:hint="cs"/>
          <w:sz w:val="27"/>
          <w:szCs w:val="27"/>
          <w:rtl/>
        </w:rPr>
        <w:t>ّ</w:t>
      </w:r>
      <w:r w:rsidRPr="00706ED0">
        <w:rPr>
          <w:sz w:val="27"/>
          <w:szCs w:val="27"/>
          <w:rtl/>
        </w:rPr>
        <w:t xml:space="preserve"> الأجرة المسما</w:t>
      </w:r>
      <w:r w:rsidRPr="00706ED0">
        <w:rPr>
          <w:rFonts w:hint="cs"/>
          <w:sz w:val="27"/>
          <w:szCs w:val="27"/>
          <w:rtl/>
        </w:rPr>
        <w:t>ة.</w:t>
      </w:r>
    </w:p>
    <w:p w14:paraId="317EF14B" w14:textId="4ED1CABC" w:rsidR="00C445FA" w:rsidRPr="00706ED0" w:rsidRDefault="00C445FA" w:rsidP="000A634A">
      <w:pPr>
        <w:pStyle w:val="FootnoteText"/>
        <w:spacing w:line="192" w:lineRule="auto"/>
        <w:ind w:left="170" w:hanging="170"/>
        <w:rPr>
          <w:sz w:val="27"/>
          <w:szCs w:val="27"/>
          <w:rtl/>
        </w:rPr>
      </w:pPr>
      <w:r w:rsidRPr="00706ED0">
        <w:rPr>
          <w:rFonts w:hint="cs"/>
          <w:b/>
          <w:bCs/>
          <w:sz w:val="27"/>
          <w:szCs w:val="27"/>
          <w:rtl/>
        </w:rPr>
        <w:t>2 ـ</w:t>
      </w:r>
      <w:r w:rsidRPr="00706ED0">
        <w:rPr>
          <w:rFonts w:hint="cs"/>
          <w:sz w:val="27"/>
          <w:szCs w:val="27"/>
          <w:rtl/>
        </w:rPr>
        <w:t xml:space="preserve"> </w:t>
      </w:r>
      <w:r w:rsidRPr="00706ED0">
        <w:rPr>
          <w:sz w:val="27"/>
          <w:szCs w:val="27"/>
          <w:rtl/>
        </w:rPr>
        <w:t>على فرض عدم صح</w:t>
      </w:r>
      <w:r w:rsidRPr="00706ED0">
        <w:rPr>
          <w:rFonts w:hint="cs"/>
          <w:sz w:val="27"/>
          <w:szCs w:val="27"/>
          <w:rtl/>
        </w:rPr>
        <w:t>ّ</w:t>
      </w:r>
      <w:r w:rsidRPr="00706ED0">
        <w:rPr>
          <w:sz w:val="27"/>
          <w:szCs w:val="27"/>
          <w:rtl/>
        </w:rPr>
        <w:t xml:space="preserve">ة الإجارة، ألا يوجد مجال </w:t>
      </w:r>
      <w:r w:rsidRPr="00706ED0">
        <w:rPr>
          <w:rFonts w:hint="cs"/>
          <w:sz w:val="27"/>
          <w:szCs w:val="27"/>
          <w:rtl/>
        </w:rPr>
        <w:t xml:space="preserve">للقول بأنّه </w:t>
      </w:r>
      <w:r w:rsidRPr="00706ED0">
        <w:rPr>
          <w:sz w:val="27"/>
          <w:szCs w:val="27"/>
          <w:rtl/>
        </w:rPr>
        <w:t>إذا تعل</w:t>
      </w:r>
      <w:r w:rsidRPr="00706ED0">
        <w:rPr>
          <w:rFonts w:hint="cs"/>
          <w:sz w:val="27"/>
          <w:szCs w:val="27"/>
          <w:rtl/>
        </w:rPr>
        <w:t>ّ</w:t>
      </w:r>
      <w:r w:rsidRPr="00706ED0">
        <w:rPr>
          <w:sz w:val="27"/>
          <w:szCs w:val="27"/>
          <w:rtl/>
        </w:rPr>
        <w:t>ق عقد إجارة الحج</w:t>
      </w:r>
      <w:r w:rsidRPr="00706ED0">
        <w:rPr>
          <w:rFonts w:hint="cs"/>
          <w:sz w:val="27"/>
          <w:szCs w:val="27"/>
          <w:rtl/>
        </w:rPr>
        <w:t>ّ</w:t>
      </w:r>
      <w:r w:rsidRPr="00706ED0">
        <w:rPr>
          <w:sz w:val="27"/>
          <w:szCs w:val="27"/>
          <w:rtl/>
        </w:rPr>
        <w:t xml:space="preserve"> بنفس السنة التي استقر</w:t>
      </w:r>
      <w:r w:rsidRPr="00706ED0">
        <w:rPr>
          <w:rFonts w:hint="cs"/>
          <w:sz w:val="27"/>
          <w:szCs w:val="27"/>
          <w:rtl/>
        </w:rPr>
        <w:t>ّ</w:t>
      </w:r>
      <w:r w:rsidRPr="00706ED0">
        <w:rPr>
          <w:sz w:val="27"/>
          <w:szCs w:val="27"/>
          <w:rtl/>
        </w:rPr>
        <w:t xml:space="preserve"> فيها الحج في ذم</w:t>
      </w:r>
      <w:r w:rsidRPr="00706ED0">
        <w:rPr>
          <w:rFonts w:hint="cs"/>
          <w:sz w:val="27"/>
          <w:szCs w:val="27"/>
          <w:rtl/>
        </w:rPr>
        <w:t>ّ</w:t>
      </w:r>
      <w:r w:rsidRPr="00706ED0">
        <w:rPr>
          <w:sz w:val="27"/>
          <w:szCs w:val="27"/>
          <w:rtl/>
        </w:rPr>
        <w:t>ة المكلف، فالإجارة باطلة، وأم</w:t>
      </w:r>
      <w:r w:rsidRPr="00706ED0">
        <w:rPr>
          <w:rFonts w:hint="cs"/>
          <w:sz w:val="27"/>
          <w:szCs w:val="27"/>
          <w:rtl/>
        </w:rPr>
        <w:t>ّ</w:t>
      </w:r>
      <w:r w:rsidRPr="00706ED0">
        <w:rPr>
          <w:sz w:val="27"/>
          <w:szCs w:val="27"/>
          <w:rtl/>
        </w:rPr>
        <w:t>ا إذا كانت إجارة الحج</w:t>
      </w:r>
      <w:r w:rsidRPr="00706ED0">
        <w:rPr>
          <w:rFonts w:hint="cs"/>
          <w:sz w:val="27"/>
          <w:szCs w:val="27"/>
          <w:rtl/>
        </w:rPr>
        <w:t>ّ</w:t>
      </w:r>
      <w:r w:rsidRPr="00706ED0">
        <w:rPr>
          <w:sz w:val="27"/>
          <w:szCs w:val="27"/>
          <w:rtl/>
        </w:rPr>
        <w:t xml:space="preserve"> مطلقة بالنسبة لهذه السنة (السنة التي انشغلت فيها ذم</w:t>
      </w:r>
      <w:r w:rsidRPr="00706ED0">
        <w:rPr>
          <w:rFonts w:hint="cs"/>
          <w:sz w:val="27"/>
          <w:szCs w:val="27"/>
          <w:rtl/>
        </w:rPr>
        <w:t>ّ</w:t>
      </w:r>
      <w:r w:rsidRPr="00706ED0">
        <w:rPr>
          <w:sz w:val="27"/>
          <w:szCs w:val="27"/>
          <w:rtl/>
        </w:rPr>
        <w:t>ة المكل</w:t>
      </w:r>
      <w:r w:rsidRPr="00706ED0">
        <w:rPr>
          <w:rFonts w:hint="cs"/>
          <w:sz w:val="27"/>
          <w:szCs w:val="27"/>
          <w:rtl/>
        </w:rPr>
        <w:t>ّ</w:t>
      </w:r>
      <w:r w:rsidRPr="00706ED0">
        <w:rPr>
          <w:sz w:val="27"/>
          <w:szCs w:val="27"/>
          <w:rtl/>
        </w:rPr>
        <w:t>ف) والسنوات اللاحقة، وتعل</w:t>
      </w:r>
      <w:r w:rsidRPr="00706ED0">
        <w:rPr>
          <w:rFonts w:hint="cs"/>
          <w:sz w:val="27"/>
          <w:szCs w:val="27"/>
          <w:rtl/>
        </w:rPr>
        <w:t>ّ</w:t>
      </w:r>
      <w:r w:rsidRPr="00706ED0">
        <w:rPr>
          <w:sz w:val="27"/>
          <w:szCs w:val="27"/>
          <w:rtl/>
        </w:rPr>
        <w:t>قت الإجارة بالإتيان بالحج في إحدى السنوات القادمة، فالإجارة صحيحة ويستحق</w:t>
      </w:r>
      <w:r w:rsidRPr="00706ED0">
        <w:rPr>
          <w:rFonts w:hint="cs"/>
          <w:sz w:val="27"/>
          <w:szCs w:val="27"/>
          <w:rtl/>
        </w:rPr>
        <w:t>ّ</w:t>
      </w:r>
      <w:r w:rsidRPr="00706ED0">
        <w:rPr>
          <w:sz w:val="27"/>
          <w:szCs w:val="27"/>
          <w:rtl/>
        </w:rPr>
        <w:t xml:space="preserve"> الأجرة المسماة، غاية الأمر أن</w:t>
      </w:r>
      <w:r w:rsidRPr="00706ED0">
        <w:rPr>
          <w:rFonts w:hint="cs"/>
          <w:sz w:val="27"/>
          <w:szCs w:val="27"/>
          <w:rtl/>
        </w:rPr>
        <w:t>ّ</w:t>
      </w:r>
      <w:r w:rsidRPr="00706ED0">
        <w:rPr>
          <w:sz w:val="27"/>
          <w:szCs w:val="27"/>
          <w:rtl/>
        </w:rPr>
        <w:t xml:space="preserve"> المكل</w:t>
      </w:r>
      <w:r w:rsidRPr="00706ED0">
        <w:rPr>
          <w:rFonts w:hint="cs"/>
          <w:sz w:val="27"/>
          <w:szCs w:val="27"/>
          <w:rtl/>
        </w:rPr>
        <w:t>ّ</w:t>
      </w:r>
      <w:r w:rsidRPr="00706ED0">
        <w:rPr>
          <w:sz w:val="27"/>
          <w:szCs w:val="27"/>
          <w:rtl/>
        </w:rPr>
        <w:t>ف أت</w:t>
      </w:r>
      <w:r w:rsidRPr="00706ED0">
        <w:rPr>
          <w:rFonts w:hint="cs"/>
          <w:sz w:val="27"/>
          <w:szCs w:val="27"/>
          <w:rtl/>
        </w:rPr>
        <w:t>ى</w:t>
      </w:r>
      <w:r w:rsidRPr="00706ED0">
        <w:rPr>
          <w:sz w:val="27"/>
          <w:szCs w:val="27"/>
          <w:rtl/>
        </w:rPr>
        <w:t xml:space="preserve"> بمفاد الإجارة بسوء اختياره في السنة التي كانت ذم</w:t>
      </w:r>
      <w:r w:rsidRPr="00706ED0">
        <w:rPr>
          <w:rFonts w:hint="cs"/>
          <w:sz w:val="27"/>
          <w:szCs w:val="27"/>
          <w:rtl/>
        </w:rPr>
        <w:t>ّ</w:t>
      </w:r>
      <w:r w:rsidRPr="00706ED0">
        <w:rPr>
          <w:sz w:val="27"/>
          <w:szCs w:val="27"/>
          <w:rtl/>
        </w:rPr>
        <w:t>ته مشغولة فيها، ولكن</w:t>
      </w:r>
      <w:r w:rsidRPr="00706ED0">
        <w:rPr>
          <w:rFonts w:hint="cs"/>
          <w:sz w:val="27"/>
          <w:szCs w:val="27"/>
          <w:rtl/>
        </w:rPr>
        <w:t>ّ</w:t>
      </w:r>
      <w:r w:rsidRPr="00706ED0">
        <w:rPr>
          <w:sz w:val="27"/>
          <w:szCs w:val="27"/>
          <w:rtl/>
        </w:rPr>
        <w:t xml:space="preserve"> هذا لم يكن مفاد عقد الإجارة نفسه، أي أن</w:t>
      </w:r>
      <w:r w:rsidRPr="00706ED0">
        <w:rPr>
          <w:rFonts w:hint="cs"/>
          <w:sz w:val="27"/>
          <w:szCs w:val="27"/>
          <w:rtl/>
        </w:rPr>
        <w:t>ّ</w:t>
      </w:r>
      <w:r w:rsidRPr="00706ED0">
        <w:rPr>
          <w:sz w:val="27"/>
          <w:szCs w:val="27"/>
          <w:rtl/>
        </w:rPr>
        <w:t xml:space="preserve"> مفاد عقد الإجارة لم يكن متنافيا</w:t>
      </w:r>
      <w:r w:rsidRPr="00706ED0">
        <w:rPr>
          <w:rFonts w:hint="cs"/>
          <w:sz w:val="27"/>
          <w:szCs w:val="27"/>
          <w:rtl/>
        </w:rPr>
        <w:t>ً</w:t>
      </w:r>
      <w:r w:rsidRPr="00706ED0">
        <w:rPr>
          <w:sz w:val="27"/>
          <w:szCs w:val="27"/>
          <w:rtl/>
        </w:rPr>
        <w:t xml:space="preserve"> مع تكليف</w:t>
      </w:r>
      <w:r w:rsidRPr="00706ED0">
        <w:rPr>
          <w:rFonts w:hint="cs"/>
          <w:sz w:val="27"/>
          <w:szCs w:val="27"/>
          <w:rtl/>
        </w:rPr>
        <w:t>ه.</w:t>
      </w:r>
    </w:p>
  </w:footnote>
  <w:footnote w:id="6">
    <w:p w14:paraId="068889D8" w14:textId="77777777" w:rsidR="00B93C01" w:rsidRPr="00706ED0" w:rsidRDefault="00B93C01" w:rsidP="00F1042D">
      <w:pPr>
        <w:pStyle w:val="FootnoteText"/>
        <w:spacing w:line="192" w:lineRule="auto"/>
        <w:ind w:left="170" w:hanging="170"/>
        <w:rPr>
          <w:sz w:val="27"/>
          <w:szCs w:val="27"/>
          <w:rtl/>
        </w:rPr>
      </w:pPr>
    </w:p>
    <w:p w14:paraId="4E8BE950" w14:textId="533A05AB" w:rsidR="00B93C01" w:rsidRPr="00706ED0" w:rsidRDefault="00B93C01" w:rsidP="00F1042D">
      <w:pPr>
        <w:pStyle w:val="FootnoteText"/>
        <w:spacing w:line="192" w:lineRule="auto"/>
        <w:ind w:left="170" w:hanging="170"/>
        <w:rPr>
          <w:b/>
          <w:bCs/>
          <w:sz w:val="27"/>
          <w:szCs w:val="27"/>
          <w:rtl/>
        </w:rPr>
      </w:pPr>
      <w:r w:rsidRPr="00706ED0">
        <w:rPr>
          <w:rFonts w:hint="cs"/>
          <w:b/>
          <w:bCs/>
          <w:sz w:val="27"/>
          <w:szCs w:val="27"/>
          <w:rtl/>
        </w:rPr>
        <w:t>معيار فراغ ذمّة المنوب عنه</w:t>
      </w:r>
    </w:p>
    <w:p w14:paraId="65681D5A" w14:textId="3F1CCA5B" w:rsidR="00F1042D" w:rsidRPr="00706ED0" w:rsidRDefault="00830AC4" w:rsidP="00F1042D">
      <w:pPr>
        <w:pStyle w:val="FootnoteText"/>
        <w:spacing w:line="192" w:lineRule="auto"/>
        <w:ind w:left="170" w:hanging="170"/>
        <w:rPr>
          <w:sz w:val="27"/>
          <w:szCs w:val="27"/>
          <w:rtl/>
        </w:rPr>
      </w:pPr>
      <w:r w:rsidRPr="00706ED0">
        <w:rPr>
          <w:sz w:val="27"/>
          <w:szCs w:val="27"/>
          <w:rtl/>
        </w:rPr>
        <w:t>(</w:t>
      </w:r>
      <w:r w:rsidRPr="00706ED0">
        <w:rPr>
          <w:sz w:val="27"/>
          <w:szCs w:val="27"/>
          <w:rtl/>
        </w:rPr>
        <w:footnoteRef/>
      </w:r>
      <w:r w:rsidRPr="00706ED0">
        <w:rPr>
          <w:sz w:val="27"/>
          <w:szCs w:val="27"/>
          <w:rtl/>
        </w:rPr>
        <w:t>)</w:t>
      </w:r>
      <w:r w:rsidRPr="00706ED0">
        <w:rPr>
          <w:rFonts w:hint="cs"/>
          <w:sz w:val="27"/>
          <w:szCs w:val="27"/>
          <w:rtl/>
        </w:rPr>
        <w:t xml:space="preserve"> </w:t>
      </w:r>
      <w:r w:rsidR="00F1042D" w:rsidRPr="00706ED0">
        <w:rPr>
          <w:rFonts w:hint="cs"/>
          <w:sz w:val="27"/>
          <w:szCs w:val="27"/>
          <w:rtl/>
        </w:rPr>
        <w:t>هنا أم</w:t>
      </w:r>
      <w:r w:rsidR="00123F89" w:rsidRPr="00706ED0">
        <w:rPr>
          <w:rFonts w:hint="cs"/>
          <w:sz w:val="27"/>
          <w:szCs w:val="27"/>
          <w:rtl/>
        </w:rPr>
        <w:t>ور</w:t>
      </w:r>
      <w:r w:rsidR="00F1042D" w:rsidRPr="00706ED0">
        <w:rPr>
          <w:rFonts w:hint="cs"/>
          <w:sz w:val="27"/>
          <w:szCs w:val="27"/>
          <w:rtl/>
        </w:rPr>
        <w:t>:</w:t>
      </w:r>
    </w:p>
    <w:p w14:paraId="7F0098B7" w14:textId="1A2E591C" w:rsidR="00830AC4" w:rsidRPr="00706ED0" w:rsidRDefault="00F1042D" w:rsidP="00F1042D">
      <w:pPr>
        <w:pStyle w:val="FootnoteText"/>
        <w:spacing w:line="192" w:lineRule="auto"/>
        <w:ind w:left="170" w:hanging="170"/>
        <w:rPr>
          <w:sz w:val="27"/>
          <w:szCs w:val="27"/>
          <w:rtl/>
        </w:rPr>
      </w:pPr>
      <w:r w:rsidRPr="00706ED0">
        <w:rPr>
          <w:rFonts w:hint="cs"/>
          <w:b/>
          <w:bCs/>
          <w:sz w:val="27"/>
          <w:szCs w:val="27"/>
          <w:rtl/>
        </w:rPr>
        <w:t xml:space="preserve">1 ـ </w:t>
      </w:r>
      <w:r w:rsidRPr="00706ED0">
        <w:rPr>
          <w:rFonts w:hint="cs"/>
          <w:sz w:val="27"/>
          <w:szCs w:val="27"/>
          <w:rtl/>
        </w:rPr>
        <w:t xml:space="preserve">إنّ </w:t>
      </w:r>
      <w:r w:rsidR="00830AC4" w:rsidRPr="00706ED0">
        <w:rPr>
          <w:rFonts w:hint="cs"/>
          <w:sz w:val="27"/>
          <w:szCs w:val="27"/>
          <w:rtl/>
        </w:rPr>
        <w:t xml:space="preserve">الشرط </w:t>
      </w:r>
      <w:r w:rsidRPr="00706ED0">
        <w:rPr>
          <w:rFonts w:hint="cs"/>
          <w:sz w:val="27"/>
          <w:szCs w:val="27"/>
          <w:rtl/>
        </w:rPr>
        <w:t xml:space="preserve">الحقيقي هنا </w:t>
      </w:r>
      <w:r w:rsidR="00830AC4" w:rsidRPr="00706ED0">
        <w:rPr>
          <w:rFonts w:hint="cs"/>
          <w:sz w:val="27"/>
          <w:szCs w:val="27"/>
          <w:rtl/>
        </w:rPr>
        <w:t>هو صح</w:t>
      </w:r>
      <w:r w:rsidRPr="00706ED0">
        <w:rPr>
          <w:rFonts w:hint="cs"/>
          <w:sz w:val="27"/>
          <w:szCs w:val="27"/>
          <w:rtl/>
        </w:rPr>
        <w:t>ّ</w:t>
      </w:r>
      <w:r w:rsidR="00830AC4" w:rsidRPr="00706ED0">
        <w:rPr>
          <w:rFonts w:hint="cs"/>
          <w:sz w:val="27"/>
          <w:szCs w:val="27"/>
          <w:rtl/>
        </w:rPr>
        <w:t>ة العمل الصادر من النائب</w:t>
      </w:r>
      <w:r w:rsidRPr="00706ED0">
        <w:rPr>
          <w:rFonts w:hint="cs"/>
          <w:sz w:val="27"/>
          <w:szCs w:val="27"/>
          <w:rtl/>
        </w:rPr>
        <w:t>؛</w:t>
      </w:r>
      <w:r w:rsidR="00830AC4" w:rsidRPr="00706ED0">
        <w:rPr>
          <w:rFonts w:hint="cs"/>
          <w:sz w:val="27"/>
          <w:szCs w:val="27"/>
          <w:rtl/>
        </w:rPr>
        <w:t xml:space="preserve"> ليصدق بذلك إتيان المنوب عنه بالعمل بالواسطة اعتباراً وتعب</w:t>
      </w:r>
      <w:r w:rsidRPr="00706ED0">
        <w:rPr>
          <w:rFonts w:hint="cs"/>
          <w:sz w:val="27"/>
          <w:szCs w:val="27"/>
          <w:rtl/>
        </w:rPr>
        <w:t>ّ</w:t>
      </w:r>
      <w:r w:rsidR="00830AC4" w:rsidRPr="00706ED0">
        <w:rPr>
          <w:rFonts w:hint="cs"/>
          <w:sz w:val="27"/>
          <w:szCs w:val="27"/>
          <w:rtl/>
        </w:rPr>
        <w:t>داً، وعليه فإنّ معرفة ما يجب عليه من الأ</w:t>
      </w:r>
      <w:r w:rsidRPr="00706ED0">
        <w:rPr>
          <w:rFonts w:hint="cs"/>
          <w:sz w:val="27"/>
          <w:szCs w:val="27"/>
          <w:rtl/>
        </w:rPr>
        <w:t>ع</w:t>
      </w:r>
      <w:r w:rsidR="00830AC4" w:rsidRPr="00706ED0">
        <w:rPr>
          <w:rFonts w:hint="cs"/>
          <w:sz w:val="27"/>
          <w:szCs w:val="27"/>
          <w:rtl/>
        </w:rPr>
        <w:t xml:space="preserve">مال والأحكام </w:t>
      </w:r>
      <w:r w:rsidRPr="00706ED0">
        <w:rPr>
          <w:rFonts w:hint="cs"/>
          <w:sz w:val="27"/>
          <w:szCs w:val="27"/>
          <w:rtl/>
        </w:rPr>
        <w:t xml:space="preserve">ـ </w:t>
      </w:r>
      <w:r w:rsidR="00830AC4" w:rsidRPr="00706ED0">
        <w:rPr>
          <w:rFonts w:hint="cs"/>
          <w:sz w:val="27"/>
          <w:szCs w:val="27"/>
          <w:rtl/>
        </w:rPr>
        <w:t>ولو بدلالة الغير عليه في كل</w:t>
      </w:r>
      <w:r w:rsidRPr="00706ED0">
        <w:rPr>
          <w:rFonts w:hint="cs"/>
          <w:sz w:val="27"/>
          <w:szCs w:val="27"/>
          <w:rtl/>
        </w:rPr>
        <w:t>ّ</w:t>
      </w:r>
      <w:r w:rsidR="00830AC4" w:rsidRPr="00706ED0">
        <w:rPr>
          <w:rFonts w:hint="cs"/>
          <w:sz w:val="27"/>
          <w:szCs w:val="27"/>
          <w:rtl/>
        </w:rPr>
        <w:t xml:space="preserve"> عمل </w:t>
      </w:r>
      <w:r w:rsidRPr="00706ED0">
        <w:rPr>
          <w:rFonts w:hint="cs"/>
          <w:sz w:val="27"/>
          <w:szCs w:val="27"/>
          <w:rtl/>
        </w:rPr>
        <w:t xml:space="preserve">ـ </w:t>
      </w:r>
      <w:r w:rsidR="00830AC4" w:rsidRPr="00706ED0">
        <w:rPr>
          <w:rFonts w:hint="cs"/>
          <w:sz w:val="27"/>
          <w:szCs w:val="27"/>
          <w:rtl/>
        </w:rPr>
        <w:t>ليست شرطاً بعنوانها، بل هي مجر</w:t>
      </w:r>
      <w:r w:rsidRPr="00706ED0">
        <w:rPr>
          <w:rFonts w:hint="cs"/>
          <w:sz w:val="27"/>
          <w:szCs w:val="27"/>
          <w:rtl/>
        </w:rPr>
        <w:t>ّ</w:t>
      </w:r>
      <w:r w:rsidR="00830AC4" w:rsidRPr="00706ED0">
        <w:rPr>
          <w:rFonts w:hint="cs"/>
          <w:sz w:val="27"/>
          <w:szCs w:val="27"/>
          <w:rtl/>
        </w:rPr>
        <w:t>د طريق، ولهذا لو فرضنا أنّ النائب كان يقوم بالعمل مطابقاً لما يقوم به شخص آخر يحجّ معه عالم بأحكام الحج</w:t>
      </w:r>
      <w:r w:rsidRPr="00706ED0">
        <w:rPr>
          <w:rFonts w:hint="cs"/>
          <w:sz w:val="27"/>
          <w:szCs w:val="27"/>
          <w:rtl/>
        </w:rPr>
        <w:t>ّ</w:t>
      </w:r>
      <w:r w:rsidR="00830AC4" w:rsidRPr="00706ED0">
        <w:rPr>
          <w:rFonts w:hint="cs"/>
          <w:sz w:val="27"/>
          <w:szCs w:val="27"/>
          <w:rtl/>
        </w:rPr>
        <w:t xml:space="preserve"> و</w:t>
      </w:r>
      <w:r w:rsidRPr="00706ED0">
        <w:rPr>
          <w:rFonts w:hint="cs"/>
          <w:sz w:val="27"/>
          <w:szCs w:val="27"/>
          <w:rtl/>
        </w:rPr>
        <w:t>أ</w:t>
      </w:r>
      <w:r w:rsidR="00830AC4" w:rsidRPr="00706ED0">
        <w:rPr>
          <w:rFonts w:hint="cs"/>
          <w:sz w:val="27"/>
          <w:szCs w:val="27"/>
          <w:rtl/>
        </w:rPr>
        <w:t xml:space="preserve">عماله، فطابق عمل النائب عمل </w:t>
      </w:r>
      <w:r w:rsidRPr="00706ED0">
        <w:rPr>
          <w:rFonts w:hint="cs"/>
          <w:sz w:val="27"/>
          <w:szCs w:val="27"/>
          <w:rtl/>
        </w:rPr>
        <w:t>ذ</w:t>
      </w:r>
      <w:r w:rsidR="00830AC4" w:rsidRPr="00706ED0">
        <w:rPr>
          <w:rFonts w:hint="cs"/>
          <w:sz w:val="27"/>
          <w:szCs w:val="27"/>
          <w:rtl/>
        </w:rPr>
        <w:t>لك الشخص صحّ، حتى لو لم يكن النائب عالماً بشيء، فلو قال له</w:t>
      </w:r>
      <w:r w:rsidRPr="00706ED0">
        <w:rPr>
          <w:rFonts w:hint="cs"/>
          <w:sz w:val="27"/>
          <w:szCs w:val="27"/>
          <w:rtl/>
        </w:rPr>
        <w:t>:</w:t>
      </w:r>
      <w:r w:rsidR="00830AC4" w:rsidRPr="00706ED0">
        <w:rPr>
          <w:rFonts w:hint="cs"/>
          <w:sz w:val="27"/>
          <w:szCs w:val="27"/>
          <w:rtl/>
        </w:rPr>
        <w:t xml:space="preserve"> افعل كما </w:t>
      </w:r>
      <w:r w:rsidRPr="00706ED0">
        <w:rPr>
          <w:rFonts w:hint="cs"/>
          <w:sz w:val="27"/>
          <w:szCs w:val="27"/>
          <w:rtl/>
        </w:rPr>
        <w:t>أ</w:t>
      </w:r>
      <w:r w:rsidR="00830AC4" w:rsidRPr="00706ED0">
        <w:rPr>
          <w:rFonts w:hint="cs"/>
          <w:sz w:val="27"/>
          <w:szCs w:val="27"/>
          <w:rtl/>
        </w:rPr>
        <w:t xml:space="preserve">فعل </w:t>
      </w:r>
      <w:r w:rsidRPr="00706ED0">
        <w:rPr>
          <w:rFonts w:hint="cs"/>
          <w:sz w:val="27"/>
          <w:szCs w:val="27"/>
          <w:rtl/>
        </w:rPr>
        <w:t>أ</w:t>
      </w:r>
      <w:r w:rsidR="00830AC4" w:rsidRPr="00706ED0">
        <w:rPr>
          <w:rFonts w:hint="cs"/>
          <w:sz w:val="27"/>
          <w:szCs w:val="27"/>
          <w:rtl/>
        </w:rPr>
        <w:t>نا</w:t>
      </w:r>
      <w:r w:rsidRPr="00706ED0">
        <w:rPr>
          <w:rFonts w:hint="cs"/>
          <w:sz w:val="27"/>
          <w:szCs w:val="27"/>
          <w:rtl/>
        </w:rPr>
        <w:t>،</w:t>
      </w:r>
      <w:r w:rsidR="00830AC4" w:rsidRPr="00706ED0">
        <w:rPr>
          <w:rFonts w:hint="cs"/>
          <w:sz w:val="27"/>
          <w:szCs w:val="27"/>
          <w:rtl/>
        </w:rPr>
        <w:t xml:space="preserve"> فتابعه </w:t>
      </w:r>
      <w:r w:rsidRPr="00706ED0">
        <w:rPr>
          <w:rFonts w:hint="cs"/>
          <w:sz w:val="27"/>
          <w:szCs w:val="27"/>
          <w:rtl/>
        </w:rPr>
        <w:t xml:space="preserve">بقصد القربة </w:t>
      </w:r>
      <w:r w:rsidR="00830AC4" w:rsidRPr="00706ED0">
        <w:rPr>
          <w:rFonts w:hint="cs"/>
          <w:sz w:val="27"/>
          <w:szCs w:val="27"/>
          <w:rtl/>
        </w:rPr>
        <w:t>وعمل مثله</w:t>
      </w:r>
      <w:r w:rsidRPr="00706ED0">
        <w:rPr>
          <w:rFonts w:hint="cs"/>
          <w:sz w:val="27"/>
          <w:szCs w:val="27"/>
          <w:rtl/>
        </w:rPr>
        <w:t>،</w:t>
      </w:r>
      <w:r w:rsidR="00830AC4" w:rsidRPr="00706ED0">
        <w:rPr>
          <w:rFonts w:hint="cs"/>
          <w:sz w:val="27"/>
          <w:szCs w:val="27"/>
          <w:rtl/>
        </w:rPr>
        <w:t xml:space="preserve"> كفى وصحّ</w:t>
      </w:r>
      <w:r w:rsidRPr="00706ED0">
        <w:rPr>
          <w:rFonts w:hint="cs"/>
          <w:sz w:val="27"/>
          <w:szCs w:val="27"/>
          <w:rtl/>
        </w:rPr>
        <w:t>، سواء صدق على ذلك أنّه تعلّمٌ بالتدريج أم لم يصدق.</w:t>
      </w:r>
    </w:p>
    <w:p w14:paraId="534DDE7C" w14:textId="77777777" w:rsidR="00B93C01" w:rsidRPr="00706ED0" w:rsidRDefault="00F1042D" w:rsidP="00F1042D">
      <w:pPr>
        <w:pStyle w:val="FootnoteText"/>
        <w:spacing w:line="192" w:lineRule="auto"/>
        <w:ind w:left="170" w:hanging="170"/>
        <w:rPr>
          <w:sz w:val="27"/>
          <w:szCs w:val="27"/>
          <w:rtl/>
        </w:rPr>
      </w:pPr>
      <w:r w:rsidRPr="00706ED0">
        <w:rPr>
          <w:rFonts w:hint="cs"/>
          <w:b/>
          <w:bCs/>
          <w:sz w:val="27"/>
          <w:szCs w:val="27"/>
          <w:rtl/>
        </w:rPr>
        <w:t xml:space="preserve">2 ـ </w:t>
      </w:r>
      <w:r w:rsidRPr="00706ED0">
        <w:rPr>
          <w:rFonts w:hint="cs"/>
          <w:sz w:val="27"/>
          <w:szCs w:val="27"/>
          <w:rtl/>
        </w:rPr>
        <w:t>إنّ خاصية الوثوق بالنائب لا ترجع لفراغ ذمّة المنوب عنه في لوح الواقع، فقد تفرغ ذمّة المنوب عنه في لوح الواقع لو أتى النائب بالعمل صحيحاً تاماً حتى لو لم يكن لدينا وثوق بالنائب، بل ترجع لطبيعة علاقتنا نحن مع النائب من حيث فراغ مسؤوليتنا أو تحقق ما نريد من زاويتنا نحن، كما في مورد الإجارة، فلو نذر شخص أن يستأجر نائباً ليحجّ عن الميت بحيث تفرغ ذمّة الميت، فلا يمكنه أن يعتبر النذر قد تحقّق مع عدم الوثوق بتحقيق النائب للحجّ حقاً الموجب لفراغ ذمّة المنوب عنه، وهذا واضح.</w:t>
      </w:r>
    </w:p>
    <w:p w14:paraId="6C581F49" w14:textId="1618DFC9" w:rsidR="00F1042D" w:rsidRPr="00706ED0" w:rsidRDefault="00DB49B7" w:rsidP="00F1042D">
      <w:pPr>
        <w:pStyle w:val="FootnoteText"/>
        <w:spacing w:line="192" w:lineRule="auto"/>
        <w:ind w:left="170" w:hanging="170"/>
        <w:rPr>
          <w:sz w:val="27"/>
          <w:szCs w:val="27"/>
          <w:rtl/>
        </w:rPr>
      </w:pPr>
      <w:r w:rsidRPr="00706ED0">
        <w:rPr>
          <w:rFonts w:hint="cs"/>
          <w:sz w:val="27"/>
          <w:szCs w:val="27"/>
          <w:rtl/>
        </w:rPr>
        <w:t>ولا نحتاج لشرط العدالة بعد عدم وجود دليل عليه بعنوانه</w:t>
      </w:r>
      <w:r w:rsidR="00F51A0D" w:rsidRPr="00706ED0">
        <w:rPr>
          <w:rFonts w:hint="cs"/>
          <w:sz w:val="27"/>
          <w:szCs w:val="27"/>
          <w:rtl/>
        </w:rPr>
        <w:t xml:space="preserve">، وإن كانت العدالة والوثاقة كافيتين في الإخبار، بناءً على القول بحجيّة خبر الثقة </w:t>
      </w:r>
      <w:r w:rsidR="00700D64" w:rsidRPr="00706ED0">
        <w:rPr>
          <w:rFonts w:hint="cs"/>
          <w:sz w:val="27"/>
          <w:szCs w:val="27"/>
          <w:rtl/>
        </w:rPr>
        <w:t xml:space="preserve">أو العدل </w:t>
      </w:r>
      <w:r w:rsidR="00F51A0D" w:rsidRPr="00706ED0">
        <w:rPr>
          <w:rFonts w:hint="cs"/>
          <w:sz w:val="27"/>
          <w:szCs w:val="27"/>
          <w:rtl/>
        </w:rPr>
        <w:t>في الموضوعات، بلا حاجة للوثوق</w:t>
      </w:r>
      <w:r w:rsidRPr="00706ED0">
        <w:rPr>
          <w:rFonts w:hint="cs"/>
          <w:sz w:val="27"/>
          <w:szCs w:val="27"/>
          <w:rtl/>
        </w:rPr>
        <w:t>.</w:t>
      </w:r>
    </w:p>
    <w:p w14:paraId="59780644" w14:textId="67DF2120" w:rsidR="00F1042D" w:rsidRPr="00706ED0" w:rsidRDefault="00F1042D" w:rsidP="00F1042D">
      <w:pPr>
        <w:pStyle w:val="FootnoteText"/>
        <w:spacing w:line="192" w:lineRule="auto"/>
        <w:ind w:left="170" w:hanging="170"/>
        <w:rPr>
          <w:sz w:val="27"/>
          <w:szCs w:val="27"/>
          <w:rtl/>
        </w:rPr>
      </w:pPr>
      <w:r w:rsidRPr="00706ED0">
        <w:rPr>
          <w:rFonts w:hint="cs"/>
          <w:b/>
          <w:bCs/>
          <w:sz w:val="27"/>
          <w:szCs w:val="27"/>
          <w:rtl/>
        </w:rPr>
        <w:t>لكنّ السؤال</w:t>
      </w:r>
      <w:r w:rsidRPr="00706ED0">
        <w:rPr>
          <w:rFonts w:hint="cs"/>
          <w:sz w:val="27"/>
          <w:szCs w:val="27"/>
          <w:rtl/>
        </w:rPr>
        <w:t xml:space="preserve"> هو أنّه لماذا اشترط السيد الماتن الوثوق، مع أنّه في بحوثه </w:t>
      </w:r>
      <w:r w:rsidR="00DB49B7" w:rsidRPr="00706ED0">
        <w:rPr>
          <w:rFonts w:hint="cs"/>
          <w:sz w:val="27"/>
          <w:szCs w:val="27"/>
          <w:rtl/>
        </w:rPr>
        <w:t xml:space="preserve">ـ وغيره من الفقهاء أيضاً ـ </w:t>
      </w:r>
      <w:r w:rsidRPr="00706ED0">
        <w:rPr>
          <w:rFonts w:hint="cs"/>
          <w:sz w:val="27"/>
          <w:szCs w:val="27"/>
          <w:rtl/>
        </w:rPr>
        <w:t>أشار لإمكانية إجراء أصالة الصحّة في عمل النائب، والمفروض أنّ أصل الصحّة لا يلازم الوثوق واقعاً؟!</w:t>
      </w:r>
    </w:p>
    <w:p w14:paraId="46452FA8" w14:textId="0C84D330" w:rsidR="00DB49B7" w:rsidRPr="00706ED0" w:rsidRDefault="00DB49B7" w:rsidP="00F1042D">
      <w:pPr>
        <w:pStyle w:val="FootnoteText"/>
        <w:spacing w:line="192" w:lineRule="auto"/>
        <w:ind w:left="170" w:hanging="170"/>
        <w:rPr>
          <w:sz w:val="27"/>
          <w:szCs w:val="27"/>
          <w:rtl/>
        </w:rPr>
      </w:pPr>
      <w:r w:rsidRPr="00706ED0">
        <w:rPr>
          <w:rFonts w:hint="cs"/>
          <w:b/>
          <w:bCs/>
          <w:sz w:val="27"/>
          <w:szCs w:val="27"/>
          <w:rtl/>
        </w:rPr>
        <w:t>والجواب</w:t>
      </w:r>
      <w:r w:rsidRPr="00706ED0">
        <w:rPr>
          <w:rFonts w:hint="cs"/>
          <w:sz w:val="27"/>
          <w:szCs w:val="27"/>
          <w:rtl/>
        </w:rPr>
        <w:t xml:space="preserve"> بأنّه ربما كان قصد الماتن من الوثوق هنا هو الأعم من الوثوق الوجداني والتعبّدي، </w:t>
      </w:r>
      <w:r w:rsidR="00074F03" w:rsidRPr="00706ED0">
        <w:rPr>
          <w:rFonts w:hint="cs"/>
          <w:sz w:val="27"/>
          <w:szCs w:val="27"/>
          <w:rtl/>
        </w:rPr>
        <w:t xml:space="preserve">أو </w:t>
      </w:r>
      <w:r w:rsidR="0000587B" w:rsidRPr="00706ED0">
        <w:rPr>
          <w:rFonts w:hint="cs"/>
          <w:sz w:val="27"/>
          <w:szCs w:val="27"/>
          <w:rtl/>
        </w:rPr>
        <w:t xml:space="preserve">ـ وهو الراجح ـ </w:t>
      </w:r>
      <w:r w:rsidR="00074F03" w:rsidRPr="00706ED0">
        <w:rPr>
          <w:rFonts w:hint="cs"/>
          <w:sz w:val="27"/>
          <w:szCs w:val="27"/>
          <w:rtl/>
        </w:rPr>
        <w:t>أنّ الوثوق متعلّق بأصل إتيانه بالعمل وأصالة الصحّة متعلّقة بتصحيح العمل بعد الوثوق بأنّه أتى به والشكّ في كون المأتي به وقع صحيحاً أو لا</w:t>
      </w:r>
      <w:r w:rsidRPr="00706ED0">
        <w:rPr>
          <w:rFonts w:hint="cs"/>
          <w:sz w:val="27"/>
          <w:szCs w:val="27"/>
          <w:rtl/>
        </w:rPr>
        <w:t>.</w:t>
      </w:r>
    </w:p>
    <w:p w14:paraId="33EBD81F" w14:textId="24228BE3" w:rsidR="00123F89" w:rsidRPr="00706ED0" w:rsidRDefault="00123F89" w:rsidP="00F1042D">
      <w:pPr>
        <w:pStyle w:val="FootnoteText"/>
        <w:spacing w:line="192" w:lineRule="auto"/>
        <w:ind w:left="170" w:hanging="170"/>
        <w:rPr>
          <w:sz w:val="27"/>
          <w:szCs w:val="27"/>
          <w:rtl/>
        </w:rPr>
      </w:pPr>
      <w:r w:rsidRPr="00706ED0">
        <w:rPr>
          <w:rFonts w:hint="cs"/>
          <w:b/>
          <w:bCs/>
          <w:sz w:val="27"/>
          <w:szCs w:val="27"/>
          <w:rtl/>
        </w:rPr>
        <w:t xml:space="preserve">3 ـ </w:t>
      </w:r>
      <w:r w:rsidRPr="00706ED0">
        <w:rPr>
          <w:rFonts w:hint="cs"/>
          <w:sz w:val="27"/>
          <w:szCs w:val="27"/>
          <w:rtl/>
        </w:rPr>
        <w:t>إنّ استئجار شخص للحجّ وهو غير عالم به، قد يقال بأنّ فيه غرراً من حيث إنّ الأجير يؤجّر نفسه على أمرٍ هو لا يعلمه، الأمر الذي يتطلّب منه المعرفة حتى لا تكون المعاملة غرريّة، فتغدو باطلة.</w:t>
      </w:r>
      <w:r w:rsidR="00593084" w:rsidRPr="00706ED0">
        <w:rPr>
          <w:rFonts w:hint="cs"/>
          <w:sz w:val="27"/>
          <w:szCs w:val="27"/>
          <w:rtl/>
        </w:rPr>
        <w:t xml:space="preserve"> وهذا ناظر للاستنابة لا لذات نيابته كما هو واضح.</w:t>
      </w:r>
    </w:p>
    <w:p w14:paraId="32ABD05E" w14:textId="087852BB" w:rsidR="00123F89" w:rsidRPr="00706ED0" w:rsidRDefault="00123F89" w:rsidP="00123F89">
      <w:pPr>
        <w:pStyle w:val="FootnoteText"/>
        <w:spacing w:line="192" w:lineRule="auto"/>
        <w:ind w:left="170" w:hanging="170"/>
        <w:rPr>
          <w:sz w:val="27"/>
          <w:szCs w:val="27"/>
          <w:rtl/>
        </w:rPr>
      </w:pPr>
      <w:r w:rsidRPr="00706ED0">
        <w:rPr>
          <w:rFonts w:hint="cs"/>
          <w:b/>
          <w:bCs/>
          <w:sz w:val="27"/>
          <w:szCs w:val="27"/>
          <w:rtl/>
        </w:rPr>
        <w:t>لكنّ الصحيح أنّ التصوّر الإجمالي للحجّ من حيث طبيعة الجهد المطلوب فيه ونوعيّة العمل أمرٌ كافٍ،</w:t>
      </w:r>
      <w:r w:rsidRPr="00706ED0">
        <w:rPr>
          <w:rFonts w:hint="cs"/>
          <w:sz w:val="27"/>
          <w:szCs w:val="27"/>
          <w:rtl/>
        </w:rPr>
        <w:t xml:space="preserve"> فلا يحتاج للعلم التفصيلي بالأعمال والأحكام، بل سوف يأتي منّا تفصيلٌ في مديات تأثير الغرر على صحّة المعاملات، وذلك في مباحث البيع والمكاسب من الجزء الثاني من المنهاج، إن شاء الله.</w:t>
      </w:r>
    </w:p>
  </w:footnote>
  <w:footnote w:id="7">
    <w:p w14:paraId="1CEDCE50" w14:textId="77777777" w:rsidR="00DB49B7" w:rsidRPr="00706ED0" w:rsidRDefault="00DB49B7" w:rsidP="00DB49B7">
      <w:pPr>
        <w:pStyle w:val="FootnoteText"/>
        <w:spacing w:line="192" w:lineRule="auto"/>
        <w:ind w:left="170" w:hanging="170"/>
        <w:rPr>
          <w:sz w:val="27"/>
          <w:szCs w:val="27"/>
          <w:rtl/>
        </w:rPr>
      </w:pPr>
    </w:p>
    <w:p w14:paraId="44B091CC" w14:textId="79C530CB" w:rsidR="00DB49B7" w:rsidRPr="00706ED0" w:rsidRDefault="00DB49B7" w:rsidP="00DB49B7">
      <w:pPr>
        <w:pStyle w:val="FootnoteText"/>
        <w:spacing w:line="192" w:lineRule="auto"/>
        <w:ind w:left="170" w:hanging="170"/>
        <w:rPr>
          <w:b/>
          <w:bCs/>
          <w:sz w:val="27"/>
          <w:szCs w:val="27"/>
          <w:rtl/>
        </w:rPr>
      </w:pPr>
      <w:r w:rsidRPr="00706ED0">
        <w:rPr>
          <w:rFonts w:hint="cs"/>
          <w:b/>
          <w:bCs/>
          <w:sz w:val="27"/>
          <w:szCs w:val="27"/>
          <w:rtl/>
        </w:rPr>
        <w:t xml:space="preserve">نيابة </w:t>
      </w:r>
      <w:r w:rsidRPr="00706ED0">
        <w:rPr>
          <w:rFonts w:hint="cs"/>
          <w:b/>
          <w:bCs/>
          <w:sz w:val="27"/>
          <w:szCs w:val="27"/>
          <w:rtl/>
        </w:rPr>
        <w:t>المملوك عن الحرّ</w:t>
      </w:r>
    </w:p>
    <w:p w14:paraId="3D70A2D0" w14:textId="6341FE22" w:rsidR="00DB49B7" w:rsidRPr="00706ED0" w:rsidRDefault="00DB49B7" w:rsidP="00B3530B">
      <w:pPr>
        <w:pStyle w:val="FootnoteText"/>
        <w:spacing w:line="192" w:lineRule="auto"/>
        <w:ind w:left="170" w:hanging="170"/>
        <w:rPr>
          <w:sz w:val="27"/>
          <w:szCs w:val="27"/>
          <w:rtl/>
        </w:rPr>
      </w:pPr>
      <w:r w:rsidRPr="00706ED0">
        <w:rPr>
          <w:sz w:val="27"/>
          <w:szCs w:val="27"/>
          <w:rtl/>
        </w:rPr>
        <w:t>(</w:t>
      </w:r>
      <w:r w:rsidRPr="00706ED0">
        <w:rPr>
          <w:sz w:val="27"/>
          <w:szCs w:val="27"/>
          <w:rtl/>
        </w:rPr>
        <w:footnoteRef/>
      </w:r>
      <w:r w:rsidRPr="00706ED0">
        <w:rPr>
          <w:sz w:val="27"/>
          <w:szCs w:val="27"/>
          <w:rtl/>
        </w:rPr>
        <w:t>)</w:t>
      </w:r>
      <w:r w:rsidRPr="00706ED0">
        <w:rPr>
          <w:rFonts w:hint="cs"/>
          <w:sz w:val="27"/>
          <w:szCs w:val="27"/>
          <w:rtl/>
        </w:rPr>
        <w:t xml:space="preserve"> لإطلاق أدلّ</w:t>
      </w:r>
      <w:r w:rsidR="00B3530B" w:rsidRPr="00706ED0">
        <w:rPr>
          <w:rFonts w:hint="cs"/>
          <w:sz w:val="27"/>
          <w:szCs w:val="27"/>
          <w:rtl/>
        </w:rPr>
        <w:t>ة</w:t>
      </w:r>
      <w:r w:rsidRPr="00706ED0">
        <w:rPr>
          <w:rFonts w:hint="cs"/>
          <w:sz w:val="27"/>
          <w:szCs w:val="27"/>
          <w:rtl/>
        </w:rPr>
        <w:t xml:space="preserve"> النيابة وعدم وجود خصوصي</w:t>
      </w:r>
      <w:r w:rsidR="00B3530B" w:rsidRPr="00706ED0">
        <w:rPr>
          <w:rFonts w:hint="cs"/>
          <w:sz w:val="27"/>
          <w:szCs w:val="27"/>
          <w:rtl/>
        </w:rPr>
        <w:t>ّ</w:t>
      </w:r>
      <w:r w:rsidRPr="00706ED0">
        <w:rPr>
          <w:rFonts w:hint="cs"/>
          <w:sz w:val="27"/>
          <w:szCs w:val="27"/>
          <w:rtl/>
        </w:rPr>
        <w:t>ة للحري</w:t>
      </w:r>
      <w:r w:rsidR="00B3530B" w:rsidRPr="00706ED0">
        <w:rPr>
          <w:rFonts w:hint="cs"/>
          <w:sz w:val="27"/>
          <w:szCs w:val="27"/>
          <w:rtl/>
        </w:rPr>
        <w:t>ّ</w:t>
      </w:r>
      <w:r w:rsidRPr="00706ED0">
        <w:rPr>
          <w:rFonts w:hint="cs"/>
          <w:sz w:val="27"/>
          <w:szCs w:val="27"/>
          <w:rtl/>
        </w:rPr>
        <w:t xml:space="preserve">ة هنا، </w:t>
      </w:r>
      <w:r w:rsidR="00B3530B" w:rsidRPr="00706ED0">
        <w:rPr>
          <w:rFonts w:hint="cs"/>
          <w:sz w:val="27"/>
          <w:szCs w:val="27"/>
          <w:rtl/>
        </w:rPr>
        <w:t xml:space="preserve">لكنّ إذن المولى شرطٌ؛ </w:t>
      </w:r>
      <w:r w:rsidR="0000587B" w:rsidRPr="00706ED0">
        <w:rPr>
          <w:rFonts w:hint="cs"/>
          <w:sz w:val="27"/>
          <w:szCs w:val="27"/>
          <w:rtl/>
        </w:rPr>
        <w:t xml:space="preserve">على قاعدة </w:t>
      </w:r>
      <w:r w:rsidR="00B3530B" w:rsidRPr="00706ED0">
        <w:rPr>
          <w:rFonts w:hint="cs"/>
          <w:sz w:val="27"/>
          <w:szCs w:val="27"/>
          <w:rtl/>
        </w:rPr>
        <w:t>أنّ منافعه له فلا يمكن التصرّف فيها بدون إذنه.</w:t>
      </w:r>
    </w:p>
  </w:footnote>
  <w:footnote w:id="8">
    <w:p w14:paraId="53306A8A" w14:textId="08FB91D0" w:rsidR="00B3530B" w:rsidRPr="00706ED0" w:rsidRDefault="00B3530B" w:rsidP="00F015CA">
      <w:pPr>
        <w:pStyle w:val="FootnoteText"/>
        <w:spacing w:line="192" w:lineRule="auto"/>
        <w:ind w:left="170" w:hanging="170"/>
        <w:rPr>
          <w:sz w:val="27"/>
          <w:szCs w:val="27"/>
          <w:rtl/>
        </w:rPr>
      </w:pPr>
      <w:r w:rsidRPr="00706ED0">
        <w:rPr>
          <w:sz w:val="27"/>
          <w:szCs w:val="27"/>
          <w:rtl/>
        </w:rPr>
        <w:t>(</w:t>
      </w:r>
      <w:r w:rsidRPr="00706ED0">
        <w:rPr>
          <w:sz w:val="27"/>
          <w:szCs w:val="27"/>
          <w:rtl/>
        </w:rPr>
        <w:footnoteRef/>
      </w:r>
      <w:r w:rsidRPr="00706ED0">
        <w:rPr>
          <w:sz w:val="27"/>
          <w:szCs w:val="27"/>
          <w:rtl/>
        </w:rPr>
        <w:t>)</w:t>
      </w:r>
      <w:r w:rsidRPr="00706ED0">
        <w:rPr>
          <w:rFonts w:hint="cs"/>
          <w:sz w:val="27"/>
          <w:szCs w:val="27"/>
          <w:rtl/>
        </w:rPr>
        <w:t xml:space="preserve"> </w:t>
      </w:r>
      <w:r w:rsidR="00F015CA" w:rsidRPr="00706ED0">
        <w:rPr>
          <w:rFonts w:hint="cs"/>
          <w:sz w:val="27"/>
          <w:szCs w:val="27"/>
          <w:rtl/>
        </w:rPr>
        <w:t>عملاً بالعمومات والإطلاقات. وباقي المسألة حكمه واضح مما تقدّم.</w:t>
      </w:r>
    </w:p>
    <w:p w14:paraId="655C0875" w14:textId="7582B168" w:rsidR="0020112D" w:rsidRPr="00706ED0" w:rsidRDefault="0020112D" w:rsidP="00F015CA">
      <w:pPr>
        <w:pStyle w:val="FootnoteText"/>
        <w:spacing w:line="192" w:lineRule="auto"/>
        <w:ind w:left="170" w:hanging="170"/>
        <w:rPr>
          <w:sz w:val="27"/>
          <w:szCs w:val="27"/>
          <w:rtl/>
        </w:rPr>
      </w:pPr>
      <w:r w:rsidRPr="00706ED0">
        <w:rPr>
          <w:rFonts w:hint="cs"/>
          <w:b/>
          <w:bCs/>
          <w:sz w:val="27"/>
          <w:szCs w:val="27"/>
          <w:rtl/>
        </w:rPr>
        <w:t>إلا أنّ هنا صورة لم يتعرّض لها السيد الماتن، وهي حالة ما لو علم المجنون الإدواري بأنّ دورة جنونه سوف تنزل به في موسم الحجّ، بحيث لن يتمكّن من الحجّ في وقته، فهل يلزمه الاستنابة هنا؟</w:t>
      </w:r>
      <w:r w:rsidRPr="00706ED0">
        <w:rPr>
          <w:rFonts w:hint="cs"/>
          <w:sz w:val="27"/>
          <w:szCs w:val="27"/>
          <w:rtl/>
        </w:rPr>
        <w:t xml:space="preserve"> وهذه المسألة كان من المناسب التعرّض لها في بحث الاستنابة.</w:t>
      </w:r>
    </w:p>
    <w:p w14:paraId="3EB41143" w14:textId="77777777" w:rsidR="0020112D" w:rsidRPr="00706ED0" w:rsidRDefault="0020112D" w:rsidP="00F015CA">
      <w:pPr>
        <w:pStyle w:val="FootnoteText"/>
        <w:spacing w:line="192" w:lineRule="auto"/>
        <w:ind w:left="170" w:hanging="170"/>
        <w:rPr>
          <w:sz w:val="27"/>
          <w:szCs w:val="27"/>
          <w:rtl/>
        </w:rPr>
      </w:pPr>
      <w:r w:rsidRPr="00706ED0">
        <w:rPr>
          <w:rFonts w:hint="cs"/>
          <w:sz w:val="27"/>
          <w:szCs w:val="27"/>
          <w:rtl/>
        </w:rPr>
        <w:t>وعلى أيّة حال، فقد يقال ـ بملاحظة رفع خصوصية كبر السنّ وأمثاله في وجوب الاستنابة، لصالح مطلق العجز البدني، كما قلنا سابقاً عند التعليق على (المسألة رقم: 63) من المناسك ـ أنّ الجنون قد يصدق عليه العنوان الأعم المأخوذ في باب وجوب الاستنابة، لكن في المقابل ربما يقال بأنّ غاية ما تفيده نصوص وجوب الاستنابة ـ لو قلنا بها ـ هو حالة العجز البدني مع بقاء التكليف متوجّهاً للمكلّف، أمّا فيما نحن فيه، فالمكلّف سقط عنه التكليف بالجنون في موسم الحجّ، فتكون تسرية الموقف من مطلق العجز البدني مع بقاء توجّه التكليف، لحالة الجنون التي يجامعها عدم بقاء توجّه التكليف، نوعاً من القياس مع الفارق، فالصحيح عدم وجوب الاستنابة عليه، لو قلنا بوجوبها من حيث المبدأ.</w:t>
      </w:r>
    </w:p>
    <w:p w14:paraId="64BBB156" w14:textId="2E8ECC06" w:rsidR="0020112D" w:rsidRPr="00706ED0" w:rsidRDefault="0020112D" w:rsidP="00F015CA">
      <w:pPr>
        <w:pStyle w:val="FootnoteText"/>
        <w:spacing w:line="192" w:lineRule="auto"/>
        <w:ind w:left="170" w:hanging="170"/>
        <w:rPr>
          <w:sz w:val="27"/>
          <w:szCs w:val="27"/>
          <w:rtl/>
        </w:rPr>
      </w:pPr>
      <w:r w:rsidRPr="00706ED0">
        <w:rPr>
          <w:rFonts w:hint="cs"/>
          <w:sz w:val="27"/>
          <w:szCs w:val="27"/>
          <w:rtl/>
        </w:rPr>
        <w:t>ويترتّب على ذلك عدم وجوب الحجّ عنه لو مات على هذه الحال؛ لعدم استقراره في ذمّته أساساً، وإن كان الاحتياط بالاستنابة وكذا بالنيابة عنه حسناً.</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381172"/>
    <w:multiLevelType w:val="multilevel"/>
    <w:tmpl w:val="0F7436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4957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4B"/>
    <w:rsid w:val="0000587B"/>
    <w:rsid w:val="00021A41"/>
    <w:rsid w:val="0002460A"/>
    <w:rsid w:val="00030140"/>
    <w:rsid w:val="00046A60"/>
    <w:rsid w:val="0006337F"/>
    <w:rsid w:val="00074F03"/>
    <w:rsid w:val="00090699"/>
    <w:rsid w:val="000A3504"/>
    <w:rsid w:val="000A634A"/>
    <w:rsid w:val="000C53CA"/>
    <w:rsid w:val="000C760D"/>
    <w:rsid w:val="000D0702"/>
    <w:rsid w:val="000D2716"/>
    <w:rsid w:val="00123F89"/>
    <w:rsid w:val="00124D10"/>
    <w:rsid w:val="00131C88"/>
    <w:rsid w:val="00140408"/>
    <w:rsid w:val="00146986"/>
    <w:rsid w:val="001C682D"/>
    <w:rsid w:val="001D2DE3"/>
    <w:rsid w:val="001E51A6"/>
    <w:rsid w:val="001E55B6"/>
    <w:rsid w:val="001F0DEE"/>
    <w:rsid w:val="001F1972"/>
    <w:rsid w:val="0020112D"/>
    <w:rsid w:val="00257255"/>
    <w:rsid w:val="00265DD6"/>
    <w:rsid w:val="002D073A"/>
    <w:rsid w:val="00306EFF"/>
    <w:rsid w:val="00312C3E"/>
    <w:rsid w:val="003352E7"/>
    <w:rsid w:val="00346286"/>
    <w:rsid w:val="00353DB5"/>
    <w:rsid w:val="00361C5F"/>
    <w:rsid w:val="00362403"/>
    <w:rsid w:val="003965D0"/>
    <w:rsid w:val="003B75BA"/>
    <w:rsid w:val="003C75FF"/>
    <w:rsid w:val="003D6559"/>
    <w:rsid w:val="0041658D"/>
    <w:rsid w:val="00422E65"/>
    <w:rsid w:val="00442B5D"/>
    <w:rsid w:val="00450772"/>
    <w:rsid w:val="004508B3"/>
    <w:rsid w:val="0048610A"/>
    <w:rsid w:val="0049752F"/>
    <w:rsid w:val="004A1BBC"/>
    <w:rsid w:val="004B124B"/>
    <w:rsid w:val="004D6E9D"/>
    <w:rsid w:val="004D7D7B"/>
    <w:rsid w:val="004F6CBB"/>
    <w:rsid w:val="004F7111"/>
    <w:rsid w:val="00523B9C"/>
    <w:rsid w:val="00566D46"/>
    <w:rsid w:val="0058719B"/>
    <w:rsid w:val="00593084"/>
    <w:rsid w:val="005B1669"/>
    <w:rsid w:val="005B4116"/>
    <w:rsid w:val="005E53D5"/>
    <w:rsid w:val="00621BE4"/>
    <w:rsid w:val="00632F4B"/>
    <w:rsid w:val="006344F3"/>
    <w:rsid w:val="00643031"/>
    <w:rsid w:val="00692099"/>
    <w:rsid w:val="006C0359"/>
    <w:rsid w:val="006D03EC"/>
    <w:rsid w:val="006F51B5"/>
    <w:rsid w:val="006F6819"/>
    <w:rsid w:val="00700D64"/>
    <w:rsid w:val="00706ED0"/>
    <w:rsid w:val="00713983"/>
    <w:rsid w:val="0071589D"/>
    <w:rsid w:val="00743F7D"/>
    <w:rsid w:val="00756861"/>
    <w:rsid w:val="007602CE"/>
    <w:rsid w:val="007623C8"/>
    <w:rsid w:val="0078300E"/>
    <w:rsid w:val="007D7275"/>
    <w:rsid w:val="007F2088"/>
    <w:rsid w:val="00830AC4"/>
    <w:rsid w:val="00834978"/>
    <w:rsid w:val="008C38D9"/>
    <w:rsid w:val="00903C58"/>
    <w:rsid w:val="00907919"/>
    <w:rsid w:val="009257D1"/>
    <w:rsid w:val="00926C56"/>
    <w:rsid w:val="00930B5B"/>
    <w:rsid w:val="009A5F81"/>
    <w:rsid w:val="00A161C9"/>
    <w:rsid w:val="00A22657"/>
    <w:rsid w:val="00A24765"/>
    <w:rsid w:val="00A401C9"/>
    <w:rsid w:val="00A41A8C"/>
    <w:rsid w:val="00A42AE5"/>
    <w:rsid w:val="00AA5C01"/>
    <w:rsid w:val="00AE410C"/>
    <w:rsid w:val="00B01854"/>
    <w:rsid w:val="00B03E6D"/>
    <w:rsid w:val="00B0402E"/>
    <w:rsid w:val="00B3530B"/>
    <w:rsid w:val="00B762A6"/>
    <w:rsid w:val="00B93C01"/>
    <w:rsid w:val="00B93F6D"/>
    <w:rsid w:val="00B97827"/>
    <w:rsid w:val="00BB5D41"/>
    <w:rsid w:val="00BC16DE"/>
    <w:rsid w:val="00BD7EED"/>
    <w:rsid w:val="00BF3B57"/>
    <w:rsid w:val="00C20ED8"/>
    <w:rsid w:val="00C22943"/>
    <w:rsid w:val="00C24AB6"/>
    <w:rsid w:val="00C445FA"/>
    <w:rsid w:val="00C92603"/>
    <w:rsid w:val="00C9267B"/>
    <w:rsid w:val="00CA584D"/>
    <w:rsid w:val="00CC2B14"/>
    <w:rsid w:val="00CC36F4"/>
    <w:rsid w:val="00CF1DCB"/>
    <w:rsid w:val="00D14071"/>
    <w:rsid w:val="00D413F1"/>
    <w:rsid w:val="00D4606A"/>
    <w:rsid w:val="00D83E36"/>
    <w:rsid w:val="00DA2060"/>
    <w:rsid w:val="00DB49B7"/>
    <w:rsid w:val="00DF106E"/>
    <w:rsid w:val="00E02883"/>
    <w:rsid w:val="00E11E0A"/>
    <w:rsid w:val="00E259BB"/>
    <w:rsid w:val="00E35C56"/>
    <w:rsid w:val="00E4293B"/>
    <w:rsid w:val="00E56B1E"/>
    <w:rsid w:val="00E65313"/>
    <w:rsid w:val="00E83DC5"/>
    <w:rsid w:val="00E933E5"/>
    <w:rsid w:val="00EA6545"/>
    <w:rsid w:val="00F015CA"/>
    <w:rsid w:val="00F1042D"/>
    <w:rsid w:val="00F2317B"/>
    <w:rsid w:val="00F34664"/>
    <w:rsid w:val="00F420DE"/>
    <w:rsid w:val="00F51A0D"/>
    <w:rsid w:val="00F61ACA"/>
    <w:rsid w:val="00F84710"/>
    <w:rsid w:val="00F96613"/>
    <w:rsid w:val="00FA1890"/>
    <w:rsid w:val="00FA7998"/>
    <w:rsid w:val="00FE1110"/>
    <w:rsid w:val="00FE1917"/>
    <w:rsid w:val="00FE7A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6266D"/>
  <w15:chartTrackingRefBased/>
  <w15:docId w15:val="{A36A876A-BF19-43F3-A1A8-70B6133D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4B1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2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24B"/>
    <w:rPr>
      <w:rFonts w:eastAsiaTheme="majorEastAsia" w:cstheme="majorBidi"/>
      <w:color w:val="272727" w:themeColor="text1" w:themeTint="D8"/>
    </w:rPr>
  </w:style>
  <w:style w:type="paragraph" w:styleId="Title">
    <w:name w:val="Title"/>
    <w:basedOn w:val="Normal"/>
    <w:next w:val="Normal"/>
    <w:link w:val="TitleChar"/>
    <w:uiPriority w:val="10"/>
    <w:qFormat/>
    <w:rsid w:val="004B1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2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24B"/>
    <w:pPr>
      <w:spacing w:before="160"/>
      <w:jc w:val="center"/>
    </w:pPr>
    <w:rPr>
      <w:i/>
      <w:iCs/>
      <w:color w:val="404040" w:themeColor="text1" w:themeTint="BF"/>
    </w:rPr>
  </w:style>
  <w:style w:type="character" w:customStyle="1" w:styleId="QuoteChar">
    <w:name w:val="Quote Char"/>
    <w:basedOn w:val="DefaultParagraphFont"/>
    <w:link w:val="Quote"/>
    <w:uiPriority w:val="29"/>
    <w:rsid w:val="004B124B"/>
    <w:rPr>
      <w:i/>
      <w:iCs/>
      <w:color w:val="404040" w:themeColor="text1" w:themeTint="BF"/>
    </w:rPr>
  </w:style>
  <w:style w:type="paragraph" w:styleId="ListParagraph">
    <w:name w:val="List Paragraph"/>
    <w:basedOn w:val="Normal"/>
    <w:uiPriority w:val="34"/>
    <w:qFormat/>
    <w:rsid w:val="004B124B"/>
    <w:pPr>
      <w:ind w:left="720"/>
      <w:contextualSpacing/>
    </w:pPr>
  </w:style>
  <w:style w:type="character" w:styleId="IntenseEmphasis">
    <w:name w:val="Intense Emphasis"/>
    <w:basedOn w:val="DefaultParagraphFont"/>
    <w:uiPriority w:val="21"/>
    <w:qFormat/>
    <w:rsid w:val="004B124B"/>
    <w:rPr>
      <w:i/>
      <w:iCs/>
      <w:color w:val="0F4761" w:themeColor="accent1" w:themeShade="BF"/>
    </w:rPr>
  </w:style>
  <w:style w:type="paragraph" w:styleId="IntenseQuote">
    <w:name w:val="Intense Quote"/>
    <w:basedOn w:val="Normal"/>
    <w:next w:val="Normal"/>
    <w:link w:val="IntenseQuoteChar"/>
    <w:uiPriority w:val="30"/>
    <w:qFormat/>
    <w:rsid w:val="004B1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24B"/>
    <w:rPr>
      <w:i/>
      <w:iCs/>
      <w:color w:val="0F4761" w:themeColor="accent1" w:themeShade="BF"/>
    </w:rPr>
  </w:style>
  <w:style w:type="character" w:styleId="IntenseReference">
    <w:name w:val="Intense Reference"/>
    <w:basedOn w:val="DefaultParagraphFont"/>
    <w:uiPriority w:val="32"/>
    <w:qFormat/>
    <w:rsid w:val="004B124B"/>
    <w:rPr>
      <w:b/>
      <w:bCs/>
      <w:smallCaps/>
      <w:color w:val="0F4761" w:themeColor="accent1" w:themeShade="BF"/>
      <w:spacing w:val="5"/>
    </w:rPr>
  </w:style>
  <w:style w:type="paragraph" w:styleId="Header">
    <w:name w:val="header"/>
    <w:basedOn w:val="Normal"/>
    <w:link w:val="HeaderChar"/>
    <w:uiPriority w:val="99"/>
    <w:unhideWhenUsed/>
    <w:rsid w:val="00FE7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AE6"/>
  </w:style>
  <w:style w:type="paragraph" w:styleId="Footer">
    <w:name w:val="footer"/>
    <w:basedOn w:val="Normal"/>
    <w:link w:val="FooterChar"/>
    <w:uiPriority w:val="99"/>
    <w:unhideWhenUsed/>
    <w:rsid w:val="00FE7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AE6"/>
  </w:style>
  <w:style w:type="character" w:customStyle="1" w:styleId="FootnoteTextChar">
    <w:name w:val="Footnote Text Char"/>
    <w:aliases w:val="پا ورقي Char,هامش Char,نص حاشية سفلية Char Char Char Char,نص حاشية سفلية1 Char Char1,نص حاشية سفلية1 Char Char Char1,نص حاشية سفلية1 Char Char Char Char,هامش سفلي Char,Char1 Char,Char Char Char Char,Char Char Char1 Char"/>
    <w:basedOn w:val="DefaultParagraphFont"/>
    <w:link w:val="FootnoteText"/>
    <w:uiPriority w:val="99"/>
    <w:locked/>
    <w:rsid w:val="00D413F1"/>
    <w:rPr>
      <w:rFonts w:ascii="Mosawi" w:hAnsi="Mosawi" w:cs="Mosawi"/>
    </w:rPr>
  </w:style>
  <w:style w:type="paragraph" w:styleId="FootnoteText">
    <w:name w:val="footnote text"/>
    <w:aliases w:val="پا ورقي,هامش,نص حاشية سفلية Char Char Char,نص حاشية سفلية1 Char,نص حاشية سفلية1 Char Char,نص حاشية سفلية1 Char Char Char,هامش سفلي,Char1,Char Char Char,Char Char Char1,Char Char Char Char Char Char Char Char,نص حاشية سفلية1 Char Cha"/>
    <w:basedOn w:val="Normal"/>
    <w:link w:val="FootnoteTextChar"/>
    <w:uiPriority w:val="99"/>
    <w:unhideWhenUsed/>
    <w:rsid w:val="00D413F1"/>
    <w:pPr>
      <w:spacing w:after="0" w:line="216" w:lineRule="auto"/>
      <w:ind w:firstLine="284"/>
      <w:jc w:val="both"/>
    </w:pPr>
    <w:rPr>
      <w:rFonts w:ascii="Mosawi" w:hAnsi="Mosawi" w:cs="Mosawi"/>
    </w:rPr>
  </w:style>
  <w:style w:type="character" w:customStyle="1" w:styleId="FootnoteTextChar1">
    <w:name w:val="Footnote Text Char1"/>
    <w:basedOn w:val="DefaultParagraphFont"/>
    <w:uiPriority w:val="99"/>
    <w:semiHidden/>
    <w:rsid w:val="00D413F1"/>
    <w:rPr>
      <w:sz w:val="20"/>
      <w:szCs w:val="20"/>
    </w:rPr>
  </w:style>
  <w:style w:type="paragraph" w:customStyle="1" w:styleId="Space">
    <w:name w:val="Space"/>
    <w:basedOn w:val="Normal"/>
    <w:qFormat/>
    <w:rsid w:val="00706ED0"/>
    <w:pPr>
      <w:widowControl w:val="0"/>
      <w:spacing w:after="0" w:line="204" w:lineRule="auto"/>
      <w:ind w:firstLine="284"/>
      <w:jc w:val="both"/>
    </w:pPr>
    <w:rPr>
      <w:rFonts w:ascii="Cambria" w:eastAsia="Times New Roman" w:hAnsi="Cambria" w:cs="Mosawi"/>
      <w:color w:val="000000"/>
      <w:kern w:val="0"/>
      <w:sz w:val="26"/>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1B4D3-94C4-4737-89D0-9D82A9E5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8</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حسن الخرس</dc:creator>
  <cp:keywords/>
  <dc:description/>
  <cp:lastModifiedBy>Haidar Hobballah</cp:lastModifiedBy>
  <cp:revision>105</cp:revision>
  <dcterms:created xsi:type="dcterms:W3CDTF">2026-03-16T20:16:00Z</dcterms:created>
  <dcterms:modified xsi:type="dcterms:W3CDTF">2026-09-25T11:19:00Z</dcterms:modified>
</cp:coreProperties>
</file>