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F56F" w14:textId="60C168B6" w:rsidR="00567B63" w:rsidRDefault="00567B63" w:rsidP="00567B63">
      <w:pPr>
        <w:pStyle w:val="Space"/>
        <w:jc w:val="center"/>
        <w:rPr>
          <w:b/>
          <w:bCs/>
          <w:sz w:val="36"/>
          <w:szCs w:val="36"/>
          <w:rtl/>
        </w:rPr>
      </w:pPr>
    </w:p>
    <w:p w14:paraId="6A52A6D2" w14:textId="77777777" w:rsidR="00567B63" w:rsidRDefault="00567B63" w:rsidP="00567B63">
      <w:pPr>
        <w:pStyle w:val="Space"/>
        <w:jc w:val="center"/>
        <w:rPr>
          <w:b/>
          <w:bCs/>
          <w:sz w:val="36"/>
          <w:szCs w:val="36"/>
        </w:rPr>
      </w:pPr>
    </w:p>
    <w:p w14:paraId="7FD6BE19" w14:textId="77777777" w:rsidR="00567B63" w:rsidRDefault="00567B63" w:rsidP="00567B63">
      <w:pPr>
        <w:pStyle w:val="Space"/>
        <w:jc w:val="center"/>
        <w:rPr>
          <w:b/>
          <w:bCs/>
          <w:sz w:val="36"/>
          <w:szCs w:val="36"/>
          <w:rtl/>
        </w:rPr>
      </w:pPr>
    </w:p>
    <w:p w14:paraId="6C47AFED" w14:textId="77777777" w:rsidR="00567B63" w:rsidRDefault="00567B63" w:rsidP="00567B63">
      <w:pPr>
        <w:pStyle w:val="Space"/>
        <w:jc w:val="center"/>
        <w:rPr>
          <w:b/>
          <w:bCs/>
          <w:sz w:val="36"/>
          <w:szCs w:val="36"/>
          <w:rtl/>
        </w:rPr>
      </w:pPr>
    </w:p>
    <w:p w14:paraId="15351834" w14:textId="77777777" w:rsidR="00567B63" w:rsidRDefault="00567B63" w:rsidP="00567B63">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30EE352B" w14:textId="77777777" w:rsidR="00567B63" w:rsidRDefault="00567B63" w:rsidP="00567B63">
      <w:pPr>
        <w:pStyle w:val="Space"/>
        <w:jc w:val="center"/>
        <w:rPr>
          <w:b/>
          <w:bCs/>
          <w:sz w:val="36"/>
          <w:szCs w:val="36"/>
          <w:rtl/>
        </w:rPr>
      </w:pPr>
    </w:p>
    <w:p w14:paraId="3D7A87E4" w14:textId="77777777" w:rsidR="00567B63" w:rsidRDefault="00567B63" w:rsidP="00567B63">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20BC046E" w14:textId="77777777" w:rsidR="00567B63" w:rsidRDefault="00567B63" w:rsidP="00567B63">
      <w:pPr>
        <w:pStyle w:val="Space"/>
        <w:jc w:val="center"/>
        <w:rPr>
          <w:rFonts w:ascii="Traditional Arabic" w:hAnsi="Traditional Arabic" w:cs="Traditional Arabic"/>
          <w:b/>
          <w:bCs/>
          <w:sz w:val="64"/>
          <w:szCs w:val="64"/>
          <w:rtl/>
        </w:rPr>
      </w:pPr>
    </w:p>
    <w:p w14:paraId="6802B831" w14:textId="4FF10DF1" w:rsidR="00567B63" w:rsidRDefault="00567B63" w:rsidP="00567B63">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كتاب الاعتكاف ـ القسم ال</w:t>
      </w:r>
      <w:r>
        <w:rPr>
          <w:rFonts w:ascii="Traditional Arabic" w:hAnsi="Traditional Arabic" w:cs="Traditional Arabic" w:hint="cs"/>
          <w:b/>
          <w:bCs/>
          <w:sz w:val="64"/>
          <w:szCs w:val="64"/>
          <w:rtl/>
        </w:rPr>
        <w:t>ثاني</w:t>
      </w:r>
      <w:r>
        <w:rPr>
          <w:rFonts w:ascii="Traditional Arabic" w:hAnsi="Traditional Arabic" w:cs="Traditional Arabic"/>
          <w:b/>
          <w:bCs/>
          <w:sz w:val="64"/>
          <w:szCs w:val="64"/>
          <w:rtl/>
        </w:rPr>
        <w:t>)</w:t>
      </w:r>
    </w:p>
    <w:p w14:paraId="4B610D89" w14:textId="77777777" w:rsidR="00567B63" w:rsidRPr="00584859" w:rsidRDefault="00567B63" w:rsidP="00567B63">
      <w:pPr>
        <w:widowControl w:val="0"/>
        <w:bidi/>
        <w:spacing w:line="216" w:lineRule="auto"/>
        <w:jc w:val="center"/>
        <w:rPr>
          <w:rFonts w:ascii="Mosawi" w:hAnsi="Mosawi" w:cs="Mosawi"/>
          <w:b/>
          <w:bCs/>
          <w:sz w:val="28"/>
          <w:rtl/>
        </w:rPr>
      </w:pPr>
    </w:p>
    <w:p w14:paraId="65512386" w14:textId="77777777" w:rsidR="00567B63" w:rsidRPr="00584859" w:rsidRDefault="00567B63" w:rsidP="00567B63">
      <w:pPr>
        <w:widowControl w:val="0"/>
        <w:bidi/>
        <w:spacing w:line="216" w:lineRule="auto"/>
        <w:jc w:val="center"/>
        <w:rPr>
          <w:rFonts w:ascii="Mosawi" w:hAnsi="Mosawi" w:cs="Mosawi"/>
          <w:b/>
          <w:bCs/>
          <w:sz w:val="36"/>
          <w:szCs w:val="36"/>
          <w:rtl/>
        </w:rPr>
      </w:pPr>
    </w:p>
    <w:p w14:paraId="74CCB4F3" w14:textId="77777777" w:rsidR="00567B63" w:rsidRPr="00584859" w:rsidRDefault="00567B63" w:rsidP="00567B63">
      <w:pPr>
        <w:widowControl w:val="0"/>
        <w:bidi/>
        <w:spacing w:line="216" w:lineRule="auto"/>
        <w:jc w:val="center"/>
        <w:rPr>
          <w:rFonts w:ascii="Mosawi" w:hAnsi="Mosawi" w:cs="Mosawi"/>
          <w:b/>
          <w:bCs/>
          <w:sz w:val="36"/>
          <w:szCs w:val="36"/>
          <w:rtl/>
        </w:rPr>
      </w:pPr>
    </w:p>
    <w:p w14:paraId="6C46D658" w14:textId="77777777" w:rsidR="00567B63" w:rsidRPr="00584859" w:rsidRDefault="00567B63" w:rsidP="00567B63">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7499E8C6" w14:textId="4A08EFA8" w:rsidR="00567B63" w:rsidRPr="00584859" w:rsidRDefault="00567B63" w:rsidP="00567B63">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4</w:t>
      </w:r>
      <w:r>
        <w:rPr>
          <w:rFonts w:ascii="Mosawi" w:hAnsi="Mosawi" w:cs="Mosawi" w:hint="cs"/>
          <w:b/>
          <w:bCs/>
          <w:sz w:val="36"/>
          <w:szCs w:val="36"/>
          <w:rtl/>
        </w:rPr>
        <w:t xml:space="preserve"> ـ </w:t>
      </w:r>
      <w:r>
        <w:rPr>
          <w:rFonts w:ascii="Mosawi" w:hAnsi="Mosawi" w:cs="Mosawi" w:hint="cs"/>
          <w:b/>
          <w:bCs/>
          <w:sz w:val="36"/>
          <w:szCs w:val="36"/>
          <w:rtl/>
        </w:rPr>
        <w:t>6</w:t>
      </w:r>
      <w:r>
        <w:rPr>
          <w:rFonts w:ascii="Mosawi" w:hAnsi="Mosawi" w:cs="Mosawi" w:hint="cs"/>
          <w:b/>
          <w:bCs/>
          <w:sz w:val="36"/>
          <w:szCs w:val="36"/>
          <w:rtl/>
        </w:rPr>
        <w:t xml:space="preserve">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4F83E90B" w14:textId="77777777" w:rsidR="00567B63" w:rsidRDefault="00567B63" w:rsidP="00567B63">
      <w:pPr>
        <w:pStyle w:val="Space"/>
        <w:rPr>
          <w:rtl/>
        </w:rPr>
      </w:pPr>
    </w:p>
    <w:p w14:paraId="1290213E" w14:textId="77777777" w:rsidR="00567B63" w:rsidRDefault="00567B63" w:rsidP="00567B63">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34AA78E7" w14:textId="624B22F8" w:rsidR="00F84A27" w:rsidRPr="00567B63" w:rsidRDefault="005E326F" w:rsidP="00F84A27">
      <w:pPr>
        <w:widowControl w:val="0"/>
        <w:bidi/>
        <w:spacing w:after="0" w:line="216" w:lineRule="auto"/>
        <w:jc w:val="center"/>
        <w:rPr>
          <w:rFonts w:asciiTheme="majorBidi" w:hAnsiTheme="majorBidi" w:cs="Mosawi"/>
          <w:b/>
          <w:bCs/>
          <w:sz w:val="40"/>
          <w:szCs w:val="40"/>
          <w:rtl/>
        </w:rPr>
      </w:pPr>
      <w:r w:rsidRPr="00567B63">
        <w:rPr>
          <w:rFonts w:asciiTheme="majorBidi" w:hAnsiTheme="majorBidi" w:cs="Mosawi"/>
          <w:b/>
          <w:bCs/>
          <w:sz w:val="40"/>
          <w:szCs w:val="40"/>
          <w:rtl/>
        </w:rPr>
        <w:lastRenderedPageBreak/>
        <w:t>الخاتمة</w:t>
      </w:r>
    </w:p>
    <w:p w14:paraId="06FACDBA" w14:textId="0AED1468" w:rsidR="005E326F" w:rsidRPr="00567B63" w:rsidRDefault="005E326F" w:rsidP="00F84A27">
      <w:pPr>
        <w:widowControl w:val="0"/>
        <w:bidi/>
        <w:spacing w:after="0" w:line="216" w:lineRule="auto"/>
        <w:jc w:val="center"/>
        <w:rPr>
          <w:rFonts w:asciiTheme="majorBidi" w:hAnsiTheme="majorBidi" w:cs="Mosawi"/>
          <w:b/>
          <w:bCs/>
          <w:sz w:val="40"/>
          <w:szCs w:val="40"/>
          <w:rtl/>
        </w:rPr>
      </w:pPr>
      <w:r w:rsidRPr="00567B63">
        <w:rPr>
          <w:rFonts w:asciiTheme="majorBidi" w:hAnsiTheme="majorBidi" w:cs="Mosawi"/>
          <w:b/>
          <w:bCs/>
          <w:sz w:val="40"/>
          <w:szCs w:val="40"/>
          <w:rtl/>
        </w:rPr>
        <w:t>في الاعتكاف</w:t>
      </w:r>
    </w:p>
    <w:p w14:paraId="2467411D" w14:textId="29E47B56" w:rsidR="00F47409" w:rsidRPr="00567B63" w:rsidRDefault="00B24AC7" w:rsidP="00F47409">
      <w:pPr>
        <w:widowControl w:val="0"/>
        <w:bidi/>
        <w:spacing w:after="0" w:line="216" w:lineRule="auto"/>
        <w:jc w:val="both"/>
        <w:rPr>
          <w:rFonts w:asciiTheme="majorBidi" w:hAnsiTheme="majorBidi" w:cs="Mosawi"/>
          <w:sz w:val="32"/>
          <w:szCs w:val="32"/>
          <w:rtl/>
        </w:rPr>
      </w:pPr>
      <w:r w:rsidRPr="00567B63">
        <w:rPr>
          <w:rFonts w:asciiTheme="majorBidi" w:hAnsiTheme="majorBidi" w:cs="Mosawi" w:hint="cs"/>
          <w:sz w:val="32"/>
          <w:szCs w:val="32"/>
          <w:rtl/>
        </w:rPr>
        <w:t>...</w:t>
      </w:r>
    </w:p>
    <w:p w14:paraId="42C9EE26" w14:textId="77777777" w:rsidR="00F84A27" w:rsidRPr="00567B63" w:rsidRDefault="005E326F" w:rsidP="00F47409">
      <w:pPr>
        <w:widowControl w:val="0"/>
        <w:bidi/>
        <w:spacing w:after="0" w:line="216" w:lineRule="auto"/>
        <w:jc w:val="center"/>
        <w:rPr>
          <w:rFonts w:asciiTheme="majorBidi" w:hAnsiTheme="majorBidi" w:cs="Mosawi"/>
          <w:b/>
          <w:bCs/>
          <w:sz w:val="40"/>
          <w:szCs w:val="40"/>
          <w:rtl/>
        </w:rPr>
      </w:pPr>
      <w:r w:rsidRPr="00567B63">
        <w:rPr>
          <w:rFonts w:asciiTheme="majorBidi" w:hAnsiTheme="majorBidi" w:cs="Mosawi"/>
          <w:b/>
          <w:bCs/>
          <w:sz w:val="40"/>
          <w:szCs w:val="40"/>
          <w:rtl/>
        </w:rPr>
        <w:t>فصل</w:t>
      </w:r>
    </w:p>
    <w:p w14:paraId="02DDEBDE" w14:textId="107FE6E7" w:rsidR="005E326F" w:rsidRPr="00567B63" w:rsidRDefault="005E326F" w:rsidP="00F47409">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الاعتكاف في نفسه مندوب،</w:t>
      </w:r>
      <w:r w:rsidR="00F1313F" w:rsidRPr="00567B63">
        <w:rPr>
          <w:rFonts w:asciiTheme="majorBidi" w:hAnsiTheme="majorBidi" w:cs="Mosawi" w:hint="cs"/>
          <w:sz w:val="32"/>
          <w:szCs w:val="32"/>
          <w:rtl/>
        </w:rPr>
        <w:t xml:space="preserve"> و</w:t>
      </w:r>
      <w:r w:rsidRPr="00567B63">
        <w:rPr>
          <w:rFonts w:asciiTheme="majorBidi" w:hAnsiTheme="majorBidi" w:cs="Mosawi"/>
          <w:sz w:val="32"/>
          <w:szCs w:val="32"/>
          <w:rtl/>
        </w:rPr>
        <w:t>يجب بالعارض من نذر</w:t>
      </w:r>
      <w:r w:rsidR="00F03DCC"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شبهه، فإن كان واجبا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معي</w:t>
      </w:r>
      <w:r w:rsidR="00F03DCC" w:rsidRPr="00567B63">
        <w:rPr>
          <w:rFonts w:asciiTheme="majorBidi" w:hAnsiTheme="majorBidi" w:cs="Mosawi" w:hint="cs"/>
          <w:sz w:val="32"/>
          <w:szCs w:val="32"/>
          <w:rtl/>
        </w:rPr>
        <w:t>ّ</w:t>
      </w:r>
      <w:r w:rsidRPr="00567B63">
        <w:rPr>
          <w:rFonts w:asciiTheme="majorBidi" w:hAnsiTheme="majorBidi" w:cs="Mosawi"/>
          <w:sz w:val="32"/>
          <w:szCs w:val="32"/>
          <w:rtl/>
        </w:rPr>
        <w:t>نا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فلا إشكال في وجوبه</w:t>
      </w:r>
      <w:r w:rsidR="00F03DCC"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قبل الشروع</w:t>
      </w:r>
      <w:r w:rsidR="00F03DCC"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فضلا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عما بعده</w:t>
      </w:r>
      <w:r w:rsidR="00F03DCC"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واجبا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مطلقا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أو مندوبا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فالأقوى عدم وجوبه بالشروع،</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في الأو</w:t>
      </w:r>
      <w:r w:rsidR="00F03DCC" w:rsidRPr="00567B63">
        <w:rPr>
          <w:rFonts w:asciiTheme="majorBidi" w:hAnsiTheme="majorBidi" w:cs="Mosawi" w:hint="cs"/>
          <w:sz w:val="32"/>
          <w:szCs w:val="32"/>
          <w:rtl/>
        </w:rPr>
        <w:t>ّ</w:t>
      </w:r>
      <w:r w:rsidRPr="00567B63">
        <w:rPr>
          <w:rFonts w:asciiTheme="majorBidi" w:hAnsiTheme="majorBidi" w:cs="Mosawi"/>
          <w:sz w:val="32"/>
          <w:szCs w:val="32"/>
          <w:rtl/>
        </w:rPr>
        <w:t>ل أحوط استحبابا</w:t>
      </w:r>
      <w:r w:rsidR="00F03DCC" w:rsidRPr="00567B63">
        <w:rPr>
          <w:rFonts w:asciiTheme="majorBidi" w:hAnsiTheme="majorBidi" w:cs="Mosawi" w:hint="cs"/>
          <w:sz w:val="32"/>
          <w:szCs w:val="32"/>
          <w:rtl/>
        </w:rPr>
        <w:t>ً</w:t>
      </w:r>
      <w:r w:rsidRPr="00567B63">
        <w:rPr>
          <w:rFonts w:asciiTheme="majorBidi" w:hAnsiTheme="majorBidi" w:cs="Mosawi"/>
          <w:sz w:val="32"/>
          <w:szCs w:val="32"/>
          <w:rtl/>
        </w:rPr>
        <w:t>، نعم يجب بعد مضي</w:t>
      </w:r>
      <w:r w:rsidR="00F03DCC" w:rsidRPr="00567B63">
        <w:rPr>
          <w:rFonts w:asciiTheme="majorBidi" w:hAnsiTheme="majorBidi" w:cs="Mosawi" w:hint="cs"/>
          <w:sz w:val="32"/>
          <w:szCs w:val="32"/>
          <w:rtl/>
        </w:rPr>
        <w:t>ّ</w:t>
      </w:r>
      <w:r w:rsidRPr="00567B63">
        <w:rPr>
          <w:rFonts w:asciiTheme="majorBidi" w:hAnsiTheme="majorBidi" w:cs="Mosawi"/>
          <w:sz w:val="32"/>
          <w:szCs w:val="32"/>
          <w:rtl/>
        </w:rPr>
        <w:t xml:space="preserve"> يومين منه فيتعي</w:t>
      </w:r>
      <w:r w:rsidR="00F03DCC" w:rsidRPr="00567B63">
        <w:rPr>
          <w:rFonts w:asciiTheme="majorBidi" w:hAnsiTheme="majorBidi" w:cs="Mosawi" w:hint="cs"/>
          <w:sz w:val="32"/>
          <w:szCs w:val="32"/>
          <w:rtl/>
        </w:rPr>
        <w:t>ّ</w:t>
      </w:r>
      <w:r w:rsidRPr="00567B63">
        <w:rPr>
          <w:rFonts w:asciiTheme="majorBidi" w:hAnsiTheme="majorBidi" w:cs="Mosawi"/>
          <w:sz w:val="32"/>
          <w:szCs w:val="32"/>
          <w:rtl/>
        </w:rPr>
        <w:t>ن اليوم الثالث، إلا إذا اشترط حال النية الرجوع لعارض، فاتفق حصوله بعد يومين، فله الرجوع عنه</w:t>
      </w:r>
      <w:r w:rsidR="00F03DCC"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حينئذ</w:t>
      </w:r>
      <w:r w:rsidR="00F03DCC" w:rsidRPr="00567B63">
        <w:rPr>
          <w:rFonts w:asciiTheme="majorBidi" w:hAnsiTheme="majorBidi" w:cs="Mosawi" w:hint="cs"/>
          <w:sz w:val="32"/>
          <w:szCs w:val="32"/>
          <w:rtl/>
        </w:rPr>
        <w:t>ٍ ـ</w:t>
      </w:r>
      <w:r w:rsidRPr="00567B63">
        <w:rPr>
          <w:rFonts w:asciiTheme="majorBidi" w:hAnsiTheme="majorBidi" w:cs="Mosawi"/>
          <w:sz w:val="32"/>
          <w:szCs w:val="32"/>
          <w:rtl/>
        </w:rPr>
        <w:t xml:space="preserve"> إن شاء</w:t>
      </w:r>
      <w:r w:rsidR="00F03DCC" w:rsidRPr="00567B63">
        <w:rPr>
          <w:rFonts w:cs="Taher"/>
          <w:sz w:val="32"/>
          <w:szCs w:val="32"/>
          <w:vertAlign w:val="superscript"/>
          <w:rtl/>
        </w:rPr>
        <w:t>(</w:t>
      </w:r>
      <w:r w:rsidR="00F03DCC" w:rsidRPr="00567B63">
        <w:rPr>
          <w:rFonts w:cs="Taher"/>
          <w:sz w:val="32"/>
          <w:szCs w:val="32"/>
          <w:vertAlign w:val="superscript"/>
          <w:rtl/>
        </w:rPr>
        <w:footnoteReference w:id="1"/>
      </w:r>
      <w:r w:rsidR="00F03DCC" w:rsidRPr="00567B63">
        <w:rPr>
          <w:rFonts w:cs="Taher"/>
          <w:sz w:val="32"/>
          <w:szCs w:val="32"/>
          <w:vertAlign w:val="superscript"/>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عبرة بالشرط إذا لم يكن مقارنا</w:t>
      </w:r>
      <w:r w:rsidR="009668C8" w:rsidRPr="00567B63">
        <w:rPr>
          <w:rFonts w:asciiTheme="majorBidi" w:hAnsiTheme="majorBidi" w:cs="Mosawi" w:hint="cs"/>
          <w:sz w:val="32"/>
          <w:szCs w:val="32"/>
          <w:rtl/>
        </w:rPr>
        <w:t>ً</w:t>
      </w:r>
      <w:r w:rsidRPr="00567B63">
        <w:rPr>
          <w:rFonts w:asciiTheme="majorBidi" w:hAnsiTheme="majorBidi" w:cs="Mosawi"/>
          <w:sz w:val="32"/>
          <w:szCs w:val="32"/>
          <w:rtl/>
        </w:rPr>
        <w:t xml:space="preserve"> للني</w:t>
      </w:r>
      <w:r w:rsidR="00F03DCC" w:rsidRPr="00567B63">
        <w:rPr>
          <w:rFonts w:asciiTheme="majorBidi" w:hAnsiTheme="majorBidi" w:cs="Mosawi" w:hint="cs"/>
          <w:sz w:val="32"/>
          <w:szCs w:val="32"/>
          <w:rtl/>
        </w:rPr>
        <w:t>ّ</w:t>
      </w:r>
      <w:r w:rsidRPr="00567B63">
        <w:rPr>
          <w:rFonts w:asciiTheme="majorBidi" w:hAnsiTheme="majorBidi" w:cs="Mosawi"/>
          <w:sz w:val="32"/>
          <w:szCs w:val="32"/>
          <w:rtl/>
        </w:rPr>
        <w:t>ة، سواء أكان قبلها أم بعد الشروع فيه.</w:t>
      </w:r>
    </w:p>
    <w:p w14:paraId="38CA1E61" w14:textId="47FEC47E"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1074:</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الظاهر أن</w:t>
      </w:r>
      <w:r w:rsidR="009668C8" w:rsidRPr="00567B63">
        <w:rPr>
          <w:rFonts w:asciiTheme="majorBidi" w:hAnsiTheme="majorBidi" w:cs="Mosawi" w:hint="cs"/>
          <w:sz w:val="32"/>
          <w:szCs w:val="32"/>
          <w:rtl/>
        </w:rPr>
        <w:t>ّ</w:t>
      </w:r>
      <w:r w:rsidRPr="00567B63">
        <w:rPr>
          <w:rFonts w:asciiTheme="majorBidi" w:hAnsiTheme="majorBidi" w:cs="Mosawi"/>
          <w:sz w:val="32"/>
          <w:szCs w:val="32"/>
          <w:rtl/>
        </w:rPr>
        <w:t>ه يجوز اشتراط الرجوع متى شاء</w:t>
      </w:r>
      <w:r w:rsidR="003178B2" w:rsidRPr="00567B63">
        <w:rPr>
          <w:rFonts w:cs="Taher"/>
          <w:sz w:val="32"/>
          <w:szCs w:val="32"/>
          <w:vertAlign w:val="superscript"/>
          <w:rtl/>
        </w:rPr>
        <w:t>(</w:t>
      </w:r>
      <w:r w:rsidR="003178B2" w:rsidRPr="00567B63">
        <w:rPr>
          <w:rFonts w:cs="Taher"/>
          <w:sz w:val="32"/>
          <w:szCs w:val="32"/>
          <w:vertAlign w:val="superscript"/>
          <w:rtl/>
        </w:rPr>
        <w:footnoteReference w:id="2"/>
      </w:r>
      <w:r w:rsidR="003178B2" w:rsidRPr="00567B63">
        <w:rPr>
          <w:rFonts w:cs="Taher"/>
          <w:sz w:val="32"/>
          <w:szCs w:val="32"/>
          <w:vertAlign w:val="superscript"/>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لم يكن عارض</w:t>
      </w:r>
      <w:r w:rsidR="00754B04" w:rsidRPr="00567B63">
        <w:rPr>
          <w:rFonts w:cs="Taher"/>
          <w:sz w:val="32"/>
          <w:szCs w:val="32"/>
          <w:vertAlign w:val="superscript"/>
          <w:rtl/>
        </w:rPr>
        <w:t>(</w:t>
      </w:r>
      <w:r w:rsidR="00754B04" w:rsidRPr="00567B63">
        <w:rPr>
          <w:rFonts w:cs="Taher"/>
          <w:sz w:val="32"/>
          <w:szCs w:val="32"/>
          <w:vertAlign w:val="superscript"/>
          <w:rtl/>
        </w:rPr>
        <w:footnoteReference w:id="3"/>
      </w:r>
      <w:r w:rsidR="00754B04" w:rsidRPr="00567B63">
        <w:rPr>
          <w:rFonts w:cs="Taher"/>
          <w:sz w:val="32"/>
          <w:szCs w:val="32"/>
          <w:vertAlign w:val="superscript"/>
          <w:rtl/>
        </w:rPr>
        <w:t>)</w:t>
      </w:r>
      <w:r w:rsidRPr="00567B63">
        <w:rPr>
          <w:rFonts w:asciiTheme="majorBidi" w:hAnsiTheme="majorBidi" w:cs="Mosawi"/>
          <w:sz w:val="32"/>
          <w:szCs w:val="32"/>
          <w:rtl/>
        </w:rPr>
        <w:t>.</w:t>
      </w:r>
    </w:p>
    <w:p w14:paraId="3375ADFE" w14:textId="7FB972C3"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1075:</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شرط الرجوع حال الني</w:t>
      </w:r>
      <w:r w:rsidR="009668C8" w:rsidRPr="00567B63">
        <w:rPr>
          <w:rFonts w:asciiTheme="majorBidi" w:hAnsiTheme="majorBidi" w:cs="Mosawi" w:hint="cs"/>
          <w:sz w:val="32"/>
          <w:szCs w:val="32"/>
          <w:rtl/>
        </w:rPr>
        <w:t>ّ</w:t>
      </w:r>
      <w:r w:rsidRPr="00567B63">
        <w:rPr>
          <w:rFonts w:asciiTheme="majorBidi" w:hAnsiTheme="majorBidi" w:cs="Mosawi"/>
          <w:sz w:val="32"/>
          <w:szCs w:val="32"/>
          <w:rtl/>
        </w:rPr>
        <w:t>ة، ثم بعد ذلك أسقط شرطه، فالظاهر عدم سقوط حكمه.</w:t>
      </w:r>
    </w:p>
    <w:p w14:paraId="663C0346" w14:textId="68EFC8A1"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1076:</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نذر الاعتكاف،</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شرط في نذره الرجوع فيه</w:t>
      </w:r>
      <w:r w:rsidR="0024476F" w:rsidRPr="00567B63">
        <w:rPr>
          <w:rFonts w:cs="Taher"/>
          <w:sz w:val="32"/>
          <w:szCs w:val="32"/>
          <w:vertAlign w:val="superscript"/>
          <w:rtl/>
        </w:rPr>
        <w:t>(</w:t>
      </w:r>
      <w:r w:rsidR="0024476F" w:rsidRPr="00567B63">
        <w:rPr>
          <w:rFonts w:cs="Taher"/>
          <w:sz w:val="32"/>
          <w:szCs w:val="32"/>
          <w:vertAlign w:val="superscript"/>
          <w:rtl/>
        </w:rPr>
        <w:footnoteReference w:id="4"/>
      </w:r>
      <w:r w:rsidR="0024476F" w:rsidRPr="00567B63">
        <w:rPr>
          <w:rFonts w:cs="Taher"/>
          <w:sz w:val="32"/>
          <w:szCs w:val="32"/>
          <w:vertAlign w:val="superscript"/>
          <w:rtl/>
        </w:rPr>
        <w:t>)</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ففي جواز الرجوع إذا لم يشترطه في ني</w:t>
      </w:r>
      <w:r w:rsidR="0017599E" w:rsidRPr="00567B63">
        <w:rPr>
          <w:rFonts w:asciiTheme="majorBidi" w:hAnsiTheme="majorBidi" w:cs="Mosawi" w:hint="cs"/>
          <w:sz w:val="32"/>
          <w:szCs w:val="32"/>
          <w:rtl/>
        </w:rPr>
        <w:t>ّ</w:t>
      </w:r>
      <w:r w:rsidRPr="00567B63">
        <w:rPr>
          <w:rFonts w:asciiTheme="majorBidi" w:hAnsiTheme="majorBidi" w:cs="Mosawi"/>
          <w:sz w:val="32"/>
          <w:szCs w:val="32"/>
          <w:rtl/>
        </w:rPr>
        <w:t>ة الاعتكاف إشكال،</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الأظهر جوازه.</w:t>
      </w:r>
    </w:p>
    <w:p w14:paraId="14025F20" w14:textId="1C5EC0C1" w:rsidR="00311CE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lastRenderedPageBreak/>
        <w:t>مسألة 1077:</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جلس في المسجد على فراش مغصوب لم يقدح ذلك في الاعتكاف</w:t>
      </w:r>
      <w:r w:rsidR="003178B2" w:rsidRPr="00567B63">
        <w:rPr>
          <w:rFonts w:cs="Taher"/>
          <w:sz w:val="32"/>
          <w:szCs w:val="32"/>
          <w:vertAlign w:val="superscript"/>
          <w:rtl/>
        </w:rPr>
        <w:t>(</w:t>
      </w:r>
      <w:r w:rsidR="003178B2" w:rsidRPr="00567B63">
        <w:rPr>
          <w:rFonts w:cs="Taher"/>
          <w:sz w:val="32"/>
          <w:szCs w:val="32"/>
          <w:vertAlign w:val="superscript"/>
          <w:rtl/>
        </w:rPr>
        <w:footnoteReference w:id="5"/>
      </w:r>
      <w:r w:rsidR="003178B2" w:rsidRPr="00567B63">
        <w:rPr>
          <w:rFonts w:cs="Taher"/>
          <w:sz w:val="32"/>
          <w:szCs w:val="32"/>
          <w:vertAlign w:val="superscript"/>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سبق شخص إلى مكان من المسجد فإزالة المعتكف من مكانه،</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جلس فيه ففي البطلان تأم</w:t>
      </w:r>
      <w:r w:rsidR="0017599E" w:rsidRPr="00567B63">
        <w:rPr>
          <w:rFonts w:asciiTheme="majorBidi" w:hAnsiTheme="majorBidi" w:cs="Mosawi" w:hint="cs"/>
          <w:sz w:val="32"/>
          <w:szCs w:val="32"/>
          <w:rtl/>
        </w:rPr>
        <w:t>ّ</w:t>
      </w:r>
      <w:r w:rsidRPr="00567B63">
        <w:rPr>
          <w:rFonts w:asciiTheme="majorBidi" w:hAnsiTheme="majorBidi" w:cs="Mosawi"/>
          <w:sz w:val="32"/>
          <w:szCs w:val="32"/>
          <w:rtl/>
        </w:rPr>
        <w:t>ل</w:t>
      </w:r>
      <w:r w:rsidR="00E102EA" w:rsidRPr="00567B63">
        <w:rPr>
          <w:rFonts w:cs="Taher"/>
          <w:sz w:val="32"/>
          <w:szCs w:val="32"/>
          <w:vertAlign w:val="superscript"/>
          <w:rtl/>
        </w:rPr>
        <w:t>(</w:t>
      </w:r>
      <w:r w:rsidR="00E102EA" w:rsidRPr="00567B63">
        <w:rPr>
          <w:rFonts w:cs="Taher"/>
          <w:sz w:val="32"/>
          <w:szCs w:val="32"/>
          <w:vertAlign w:val="superscript"/>
          <w:rtl/>
        </w:rPr>
        <w:footnoteReference w:id="6"/>
      </w:r>
      <w:r w:rsidR="00E102EA" w:rsidRPr="00567B63">
        <w:rPr>
          <w:rFonts w:cs="Taher"/>
          <w:sz w:val="32"/>
          <w:szCs w:val="32"/>
          <w:vertAlign w:val="superscript"/>
          <w:rtl/>
        </w:rPr>
        <w:t>)</w:t>
      </w:r>
      <w:r w:rsidRPr="00567B63">
        <w:rPr>
          <w:rFonts w:asciiTheme="majorBidi" w:hAnsiTheme="majorBidi" w:cs="Mosawi"/>
          <w:sz w:val="32"/>
          <w:szCs w:val="32"/>
          <w:rtl/>
        </w:rPr>
        <w:t>.</w:t>
      </w:r>
    </w:p>
    <w:p w14:paraId="606DAF4E" w14:textId="77777777" w:rsidR="00311CEF" w:rsidRPr="00567B63" w:rsidRDefault="00311CEF" w:rsidP="00311CEF">
      <w:pPr>
        <w:widowControl w:val="0"/>
        <w:bidi/>
        <w:spacing w:after="0" w:line="216" w:lineRule="auto"/>
        <w:jc w:val="both"/>
        <w:rPr>
          <w:rFonts w:asciiTheme="majorBidi" w:hAnsiTheme="majorBidi" w:cs="Mosawi"/>
          <w:sz w:val="32"/>
          <w:szCs w:val="32"/>
          <w:rtl/>
        </w:rPr>
      </w:pPr>
    </w:p>
    <w:p w14:paraId="723D268D" w14:textId="77777777" w:rsidR="00311CEF" w:rsidRPr="00567B63" w:rsidRDefault="005E326F" w:rsidP="00311CEF">
      <w:pPr>
        <w:widowControl w:val="0"/>
        <w:bidi/>
        <w:spacing w:after="0" w:line="216" w:lineRule="auto"/>
        <w:jc w:val="center"/>
        <w:rPr>
          <w:rFonts w:asciiTheme="majorBidi" w:hAnsiTheme="majorBidi" w:cs="Mosawi"/>
          <w:b/>
          <w:bCs/>
          <w:sz w:val="40"/>
          <w:szCs w:val="40"/>
          <w:rtl/>
        </w:rPr>
      </w:pPr>
      <w:r w:rsidRPr="00567B63">
        <w:rPr>
          <w:rFonts w:asciiTheme="majorBidi" w:hAnsiTheme="majorBidi" w:cs="Mosawi"/>
          <w:b/>
          <w:bCs/>
          <w:sz w:val="40"/>
          <w:szCs w:val="40"/>
          <w:rtl/>
        </w:rPr>
        <w:t>فصل</w:t>
      </w:r>
    </w:p>
    <w:p w14:paraId="69CBB459" w14:textId="2EFCE9BB" w:rsidR="005E326F" w:rsidRPr="00567B63" w:rsidRDefault="005E326F" w:rsidP="00311CEF">
      <w:pPr>
        <w:widowControl w:val="0"/>
        <w:bidi/>
        <w:spacing w:after="0" w:line="216" w:lineRule="auto"/>
        <w:jc w:val="center"/>
        <w:rPr>
          <w:rFonts w:asciiTheme="majorBidi" w:hAnsiTheme="majorBidi" w:cs="Mosawi"/>
          <w:b/>
          <w:bCs/>
          <w:sz w:val="40"/>
          <w:szCs w:val="40"/>
          <w:rtl/>
        </w:rPr>
      </w:pPr>
      <w:r w:rsidRPr="00567B63">
        <w:rPr>
          <w:rFonts w:asciiTheme="majorBidi" w:hAnsiTheme="majorBidi" w:cs="Mosawi"/>
          <w:b/>
          <w:bCs/>
          <w:sz w:val="40"/>
          <w:szCs w:val="40"/>
          <w:rtl/>
        </w:rPr>
        <w:t>في أحكام الاعتكاف</w:t>
      </w:r>
    </w:p>
    <w:p w14:paraId="19DB5305" w14:textId="12F787A2"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1078:</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لا بد</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للمعتكف من ترك أمور:</w:t>
      </w:r>
    </w:p>
    <w:p w14:paraId="0E0C94E7" w14:textId="56ED451B" w:rsidR="005E326F" w:rsidRPr="00567B63" w:rsidRDefault="005E326F" w:rsidP="00F84A27">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(منها): مباشرة النساء بالجماع،</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الأحوط</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وجوبا</w:t>
      </w:r>
      <w:r w:rsidR="0017599E" w:rsidRPr="00567B63">
        <w:rPr>
          <w:rFonts w:asciiTheme="majorBidi" w:hAnsiTheme="majorBidi" w:cs="Mosawi" w:hint="cs"/>
          <w:sz w:val="32"/>
          <w:szCs w:val="32"/>
          <w:rtl/>
        </w:rPr>
        <w:t>ً ـ</w:t>
      </w:r>
      <w:r w:rsidRPr="00567B63">
        <w:rPr>
          <w:rFonts w:asciiTheme="majorBidi" w:hAnsiTheme="majorBidi" w:cs="Mosawi"/>
          <w:sz w:val="32"/>
          <w:szCs w:val="32"/>
          <w:rtl/>
        </w:rPr>
        <w:t xml:space="preserve"> إلحاق اللمس</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التقبيل بشهوة به،</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فرق في ذلك بين الرجل</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المرأة.</w:t>
      </w:r>
    </w:p>
    <w:p w14:paraId="13B90A3C" w14:textId="6780F958" w:rsidR="005E326F" w:rsidRPr="00567B63" w:rsidRDefault="005E326F" w:rsidP="00F84A27">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و(منها): الاستمناء على الأحوط وجوبا</w:t>
      </w:r>
      <w:r w:rsidR="0017599E" w:rsidRPr="00567B63">
        <w:rPr>
          <w:rFonts w:asciiTheme="majorBidi" w:hAnsiTheme="majorBidi" w:cs="Mosawi" w:hint="cs"/>
          <w:sz w:val="32"/>
          <w:szCs w:val="32"/>
          <w:rtl/>
        </w:rPr>
        <w:t>ً</w:t>
      </w:r>
      <w:r w:rsidRPr="00567B63">
        <w:rPr>
          <w:rFonts w:asciiTheme="majorBidi" w:hAnsiTheme="majorBidi" w:cs="Mosawi"/>
          <w:sz w:val="32"/>
          <w:szCs w:val="32"/>
          <w:rtl/>
        </w:rPr>
        <w:t>.</w:t>
      </w:r>
    </w:p>
    <w:p w14:paraId="3CCA48A2" w14:textId="2A38BF82" w:rsidR="005E326F" w:rsidRPr="00567B63" w:rsidRDefault="005E326F" w:rsidP="00F84A27">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و(منها) شم</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الطيب</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الريحان مع التلذ</w:t>
      </w:r>
      <w:r w:rsidR="0017599E" w:rsidRPr="00567B63">
        <w:rPr>
          <w:rFonts w:asciiTheme="majorBidi" w:hAnsiTheme="majorBidi" w:cs="Mosawi" w:hint="cs"/>
          <w:sz w:val="32"/>
          <w:szCs w:val="32"/>
          <w:rtl/>
        </w:rPr>
        <w:t>ّ</w:t>
      </w:r>
      <w:r w:rsidRPr="00567B63">
        <w:rPr>
          <w:rFonts w:asciiTheme="majorBidi" w:hAnsiTheme="majorBidi" w:cs="Mosawi"/>
          <w:sz w:val="32"/>
          <w:szCs w:val="32"/>
          <w:rtl/>
        </w:rPr>
        <w:t>ذ،</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أثر له إذا كان فاقدا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لحاس</w:t>
      </w:r>
      <w:r w:rsidR="0017599E" w:rsidRPr="00567B63">
        <w:rPr>
          <w:rFonts w:asciiTheme="majorBidi" w:hAnsiTheme="majorBidi" w:cs="Mosawi" w:hint="cs"/>
          <w:sz w:val="32"/>
          <w:szCs w:val="32"/>
          <w:rtl/>
        </w:rPr>
        <w:t>ّ</w:t>
      </w:r>
      <w:r w:rsidRPr="00567B63">
        <w:rPr>
          <w:rFonts w:asciiTheme="majorBidi" w:hAnsiTheme="majorBidi" w:cs="Mosawi"/>
          <w:sz w:val="32"/>
          <w:szCs w:val="32"/>
          <w:rtl/>
        </w:rPr>
        <w:t>ة الشم.</w:t>
      </w:r>
    </w:p>
    <w:p w14:paraId="37514877" w14:textId="41CAD8BF" w:rsidR="005E326F" w:rsidRPr="00567B63" w:rsidRDefault="005E326F" w:rsidP="00F84A27">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و(منها): البيع</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الشراء بل مطلق التجارة، على الأحوط وجوبا</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بأس بالاشتغال بالأمور الدنيوي</w:t>
      </w:r>
      <w:r w:rsidR="0017599E" w:rsidRPr="00567B63">
        <w:rPr>
          <w:rFonts w:asciiTheme="majorBidi" w:hAnsiTheme="majorBidi" w:cs="Mosawi" w:hint="cs"/>
          <w:sz w:val="32"/>
          <w:szCs w:val="32"/>
          <w:rtl/>
        </w:rPr>
        <w:t>ّ</w:t>
      </w:r>
      <w:r w:rsidRPr="00567B63">
        <w:rPr>
          <w:rFonts w:asciiTheme="majorBidi" w:hAnsiTheme="majorBidi" w:cs="Mosawi"/>
          <w:sz w:val="32"/>
          <w:szCs w:val="32"/>
          <w:rtl/>
        </w:rPr>
        <w:t>ة من المباحات، حتى الخياطة</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النساجة</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نحوهما،</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الأحوط</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استحبابا</w:t>
      </w:r>
      <w:r w:rsidR="0017599E" w:rsidRPr="00567B63">
        <w:rPr>
          <w:rFonts w:asciiTheme="majorBidi" w:hAnsiTheme="majorBidi" w:cs="Mosawi" w:hint="cs"/>
          <w:sz w:val="32"/>
          <w:szCs w:val="32"/>
          <w:rtl/>
        </w:rPr>
        <w:t>ً ـ</w:t>
      </w:r>
      <w:r w:rsidRPr="00567B63">
        <w:rPr>
          <w:rFonts w:asciiTheme="majorBidi" w:hAnsiTheme="majorBidi" w:cs="Mosawi"/>
          <w:sz w:val="32"/>
          <w:szCs w:val="32"/>
          <w:rtl/>
        </w:rPr>
        <w:t xml:space="preserve"> الاجتناب،</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إذا اضطر</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إلى البيع</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الشراء لأجل الأكل أو الشرب</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مما تمس</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حاجة المعتكف به</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لم يمكن التوكيل</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النقل بغيرهما فعله.</w:t>
      </w:r>
    </w:p>
    <w:p w14:paraId="4455E05C" w14:textId="78408D1A" w:rsidR="005E326F" w:rsidRPr="00567B63" w:rsidRDefault="005E326F" w:rsidP="00F03DCC">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و(منها): المماراة في أمر ديني أو دنيوي بداعي إثبات الغلبة</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إظهار الفضيلة، لا بداعي إظهار الحق</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ردّ الخصم عن الخطأ، فإن</w:t>
      </w:r>
      <w:r w:rsidR="0017599E" w:rsidRPr="00567B63">
        <w:rPr>
          <w:rFonts w:asciiTheme="majorBidi" w:hAnsiTheme="majorBidi" w:cs="Mosawi" w:hint="cs"/>
          <w:sz w:val="32"/>
          <w:szCs w:val="32"/>
          <w:rtl/>
        </w:rPr>
        <w:t>ّ</w:t>
      </w:r>
      <w:r w:rsidRPr="00567B63">
        <w:rPr>
          <w:rFonts w:asciiTheme="majorBidi" w:hAnsiTheme="majorBidi" w:cs="Mosawi"/>
          <w:sz w:val="32"/>
          <w:szCs w:val="32"/>
          <w:rtl/>
        </w:rPr>
        <w:t>ه من أفضل العبادات</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المدار على القصد</w:t>
      </w:r>
      <w:r w:rsidR="00ED4D66" w:rsidRPr="00567B63">
        <w:rPr>
          <w:rFonts w:cs="Taher"/>
          <w:sz w:val="32"/>
          <w:szCs w:val="32"/>
          <w:vertAlign w:val="superscript"/>
          <w:rtl/>
        </w:rPr>
        <w:t>(</w:t>
      </w:r>
      <w:r w:rsidR="00ED4D66" w:rsidRPr="00567B63">
        <w:rPr>
          <w:rFonts w:cs="Taher"/>
          <w:sz w:val="32"/>
          <w:szCs w:val="32"/>
          <w:vertAlign w:val="superscript"/>
          <w:rtl/>
        </w:rPr>
        <w:footnoteReference w:id="7"/>
      </w:r>
      <w:r w:rsidR="00ED4D66" w:rsidRPr="00567B63">
        <w:rPr>
          <w:rFonts w:cs="Taher"/>
          <w:sz w:val="32"/>
          <w:szCs w:val="32"/>
          <w:vertAlign w:val="superscript"/>
          <w:rtl/>
        </w:rPr>
        <w:t>)</w:t>
      </w:r>
      <w:r w:rsidRPr="00567B63">
        <w:rPr>
          <w:rFonts w:asciiTheme="majorBidi" w:hAnsiTheme="majorBidi" w:cs="Mosawi"/>
          <w:sz w:val="32"/>
          <w:szCs w:val="32"/>
          <w:rtl/>
        </w:rPr>
        <w:t>.</w:t>
      </w:r>
    </w:p>
    <w:p w14:paraId="178BFE74" w14:textId="142C891F"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lastRenderedPageBreak/>
        <w:t>مسألة 1079:</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الأحوط</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استحبابا</w:t>
      </w:r>
      <w:r w:rsidR="0017599E" w:rsidRPr="00567B63">
        <w:rPr>
          <w:rFonts w:asciiTheme="majorBidi" w:hAnsiTheme="majorBidi" w:cs="Mosawi" w:hint="cs"/>
          <w:sz w:val="32"/>
          <w:szCs w:val="32"/>
          <w:rtl/>
        </w:rPr>
        <w:t>ً ـ</w:t>
      </w:r>
      <w:r w:rsidRPr="00567B63">
        <w:rPr>
          <w:rFonts w:asciiTheme="majorBidi" w:hAnsiTheme="majorBidi" w:cs="Mosawi"/>
          <w:sz w:val="32"/>
          <w:szCs w:val="32"/>
          <w:rtl/>
        </w:rPr>
        <w:t xml:space="preserve"> للمعتكف الاجتناب عما يحرم على المحرم،</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الأقوى خلافه،</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سيما في لبس المخيط</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إزالة الشعر،</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أكل الصيد،</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عقد النكاح، فإن</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جميعها جائز</w:t>
      </w:r>
      <w:r w:rsidR="00E902D0" w:rsidRPr="00567B63">
        <w:rPr>
          <w:rFonts w:asciiTheme="majorBidi" w:hAnsiTheme="majorBidi" w:cs="Mosawi" w:hint="cs"/>
          <w:sz w:val="32"/>
          <w:szCs w:val="32"/>
          <w:rtl/>
        </w:rPr>
        <w:t>ٌ</w:t>
      </w:r>
      <w:r w:rsidRPr="00567B63">
        <w:rPr>
          <w:rFonts w:asciiTheme="majorBidi" w:hAnsiTheme="majorBidi" w:cs="Mosawi"/>
          <w:sz w:val="32"/>
          <w:szCs w:val="32"/>
          <w:rtl/>
        </w:rPr>
        <w:t xml:space="preserve"> له</w:t>
      </w:r>
      <w:r w:rsidR="00E902D0" w:rsidRPr="00567B63">
        <w:rPr>
          <w:rFonts w:cs="Taher"/>
          <w:sz w:val="32"/>
          <w:szCs w:val="32"/>
          <w:vertAlign w:val="superscript"/>
          <w:rtl/>
        </w:rPr>
        <w:t>(</w:t>
      </w:r>
      <w:r w:rsidR="00E902D0" w:rsidRPr="00567B63">
        <w:rPr>
          <w:rFonts w:cs="Taher"/>
          <w:sz w:val="32"/>
          <w:szCs w:val="32"/>
          <w:vertAlign w:val="superscript"/>
          <w:rtl/>
        </w:rPr>
        <w:footnoteReference w:id="8"/>
      </w:r>
      <w:r w:rsidR="00E902D0" w:rsidRPr="00567B63">
        <w:rPr>
          <w:rFonts w:cs="Taher"/>
          <w:sz w:val="32"/>
          <w:szCs w:val="32"/>
          <w:vertAlign w:val="superscript"/>
          <w:rtl/>
        </w:rPr>
        <w:t>)</w:t>
      </w:r>
      <w:r w:rsidRPr="00567B63">
        <w:rPr>
          <w:rFonts w:asciiTheme="majorBidi" w:hAnsiTheme="majorBidi" w:cs="Mosawi"/>
          <w:sz w:val="32"/>
          <w:szCs w:val="32"/>
          <w:rtl/>
        </w:rPr>
        <w:t>.</w:t>
      </w:r>
    </w:p>
    <w:p w14:paraId="495D9C07" w14:textId="3C5A13F8"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1080:</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الظاهر أن</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المحر</w:t>
      </w:r>
      <w:r w:rsidR="0017599E" w:rsidRPr="00567B63">
        <w:rPr>
          <w:rFonts w:asciiTheme="majorBidi" w:hAnsiTheme="majorBidi" w:cs="Mosawi" w:hint="cs"/>
          <w:sz w:val="32"/>
          <w:szCs w:val="32"/>
          <w:rtl/>
        </w:rPr>
        <w:t>ّ</w:t>
      </w:r>
      <w:r w:rsidRPr="00567B63">
        <w:rPr>
          <w:rFonts w:asciiTheme="majorBidi" w:hAnsiTheme="majorBidi" w:cs="Mosawi"/>
          <w:sz w:val="32"/>
          <w:szCs w:val="32"/>
          <w:rtl/>
        </w:rPr>
        <w:t>مات المذكورة مفسدة</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للاعتكاف</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من دون فرق بين </w:t>
      </w:r>
      <w:r w:rsidRPr="00567B63">
        <w:rPr>
          <w:rFonts w:asciiTheme="majorBidi" w:hAnsiTheme="majorBidi" w:cs="Mosawi"/>
          <w:sz w:val="32"/>
          <w:szCs w:val="32"/>
          <w:rtl/>
        </w:rPr>
        <w:lastRenderedPageBreak/>
        <w:t>وقوعها في الليل</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النهار،</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في حرمتها تكليفا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إذا لم</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يكن واجبا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معي</w:t>
      </w:r>
      <w:r w:rsidR="0017599E" w:rsidRPr="00567B63">
        <w:rPr>
          <w:rFonts w:asciiTheme="majorBidi" w:hAnsiTheme="majorBidi" w:cs="Mosawi" w:hint="cs"/>
          <w:sz w:val="32"/>
          <w:szCs w:val="32"/>
          <w:rtl/>
        </w:rPr>
        <w:t>ّ</w:t>
      </w:r>
      <w:r w:rsidRPr="00567B63">
        <w:rPr>
          <w:rFonts w:asciiTheme="majorBidi" w:hAnsiTheme="majorBidi" w:cs="Mosawi"/>
          <w:sz w:val="32"/>
          <w:szCs w:val="32"/>
          <w:rtl/>
        </w:rPr>
        <w:t>نا</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لو لأجل انقضاء يومين منه إشكال</w:t>
      </w:r>
      <w:r w:rsidR="0017599E" w:rsidRPr="00567B63">
        <w:rPr>
          <w:rFonts w:asciiTheme="majorBidi" w:hAnsiTheme="majorBidi" w:cs="Mosawi" w:hint="cs"/>
          <w:sz w:val="32"/>
          <w:szCs w:val="32"/>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أحوط وجوبا</w:t>
      </w:r>
      <w:r w:rsidR="0017599E" w:rsidRPr="00567B63">
        <w:rPr>
          <w:rFonts w:asciiTheme="majorBidi" w:hAnsiTheme="majorBidi" w:cs="Mosawi" w:hint="cs"/>
          <w:sz w:val="32"/>
          <w:szCs w:val="32"/>
          <w:rtl/>
        </w:rPr>
        <w:t>ً</w:t>
      </w:r>
      <w:r w:rsidR="00E902D0" w:rsidRPr="00567B63">
        <w:rPr>
          <w:rFonts w:cs="Taher"/>
          <w:sz w:val="32"/>
          <w:szCs w:val="32"/>
          <w:vertAlign w:val="superscript"/>
          <w:rtl/>
        </w:rPr>
        <w:t>(</w:t>
      </w:r>
      <w:r w:rsidR="00E902D0" w:rsidRPr="00567B63">
        <w:rPr>
          <w:rFonts w:cs="Taher"/>
          <w:sz w:val="32"/>
          <w:szCs w:val="32"/>
          <w:vertAlign w:val="superscript"/>
          <w:rtl/>
        </w:rPr>
        <w:footnoteReference w:id="9"/>
      </w:r>
      <w:r w:rsidR="00E902D0" w:rsidRPr="00567B63">
        <w:rPr>
          <w:rFonts w:cs="Taher"/>
          <w:sz w:val="32"/>
          <w:szCs w:val="32"/>
          <w:vertAlign w:val="superscript"/>
          <w:rtl/>
        </w:rPr>
        <w:t>)</w:t>
      </w:r>
      <w:r w:rsidRPr="00567B63">
        <w:rPr>
          <w:rFonts w:asciiTheme="majorBidi" w:hAnsiTheme="majorBidi" w:cs="Mosawi"/>
          <w:sz w:val="32"/>
          <w:szCs w:val="32"/>
          <w:rtl/>
        </w:rPr>
        <w:t>.</w:t>
      </w:r>
    </w:p>
    <w:p w14:paraId="1911959F" w14:textId="04B94905"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1081:</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صدر منه أحد المحر</w:t>
      </w:r>
      <w:r w:rsidR="0017599E" w:rsidRPr="00567B63">
        <w:rPr>
          <w:rFonts w:asciiTheme="majorBidi" w:hAnsiTheme="majorBidi" w:cs="Mosawi" w:hint="cs"/>
          <w:sz w:val="32"/>
          <w:szCs w:val="32"/>
          <w:rtl/>
        </w:rPr>
        <w:t>ّ</w:t>
      </w:r>
      <w:r w:rsidRPr="00567B63">
        <w:rPr>
          <w:rFonts w:asciiTheme="majorBidi" w:hAnsiTheme="majorBidi" w:cs="Mosawi"/>
          <w:sz w:val="32"/>
          <w:szCs w:val="32"/>
          <w:rtl/>
        </w:rPr>
        <w:t>مات المذكورة</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سهوا</w:t>
      </w:r>
      <w:r w:rsidR="0017599E" w:rsidRPr="00567B63">
        <w:rPr>
          <w:rFonts w:asciiTheme="majorBidi" w:hAnsiTheme="majorBidi" w:cs="Mosawi" w:hint="cs"/>
          <w:sz w:val="32"/>
          <w:szCs w:val="32"/>
          <w:rtl/>
        </w:rPr>
        <w:t>ً ـ</w:t>
      </w:r>
      <w:r w:rsidRPr="00567B63">
        <w:rPr>
          <w:rFonts w:asciiTheme="majorBidi" w:hAnsiTheme="majorBidi" w:cs="Mosawi"/>
          <w:sz w:val="32"/>
          <w:szCs w:val="32"/>
          <w:rtl/>
        </w:rPr>
        <w:t xml:space="preserve"> ففي عدم قدحه إشكال،</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لا سيما في الجماع</w:t>
      </w:r>
      <w:r w:rsidR="00E72FE5" w:rsidRPr="00567B63">
        <w:rPr>
          <w:rFonts w:cs="Taher"/>
          <w:sz w:val="32"/>
          <w:szCs w:val="32"/>
          <w:vertAlign w:val="superscript"/>
          <w:rtl/>
        </w:rPr>
        <w:t>(</w:t>
      </w:r>
      <w:r w:rsidR="00E72FE5" w:rsidRPr="00567B63">
        <w:rPr>
          <w:rFonts w:cs="Taher"/>
          <w:sz w:val="32"/>
          <w:szCs w:val="32"/>
          <w:vertAlign w:val="superscript"/>
          <w:rtl/>
        </w:rPr>
        <w:footnoteReference w:id="10"/>
      </w:r>
      <w:r w:rsidR="00E72FE5" w:rsidRPr="00567B63">
        <w:rPr>
          <w:rFonts w:cs="Taher"/>
          <w:sz w:val="32"/>
          <w:szCs w:val="32"/>
          <w:vertAlign w:val="superscript"/>
          <w:rtl/>
        </w:rPr>
        <w:t>)</w:t>
      </w:r>
      <w:r w:rsidRPr="00567B63">
        <w:rPr>
          <w:rFonts w:asciiTheme="majorBidi" w:hAnsiTheme="majorBidi" w:cs="Mosawi"/>
          <w:sz w:val="32"/>
          <w:szCs w:val="32"/>
          <w:rtl/>
        </w:rPr>
        <w:t>.</w:t>
      </w:r>
    </w:p>
    <w:p w14:paraId="3B8C974B" w14:textId="116C7759"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1082:</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أفسد اعتكافه بأحد المفسدات، فإن كان واجبا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معي</w:t>
      </w:r>
      <w:r w:rsidR="0017599E" w:rsidRPr="00567B63">
        <w:rPr>
          <w:rFonts w:asciiTheme="majorBidi" w:hAnsiTheme="majorBidi" w:cs="Mosawi" w:hint="cs"/>
          <w:sz w:val="32"/>
          <w:szCs w:val="32"/>
          <w:rtl/>
        </w:rPr>
        <w:t>ّ</w:t>
      </w:r>
      <w:r w:rsidRPr="00567B63">
        <w:rPr>
          <w:rFonts w:asciiTheme="majorBidi" w:hAnsiTheme="majorBidi" w:cs="Mosawi"/>
          <w:sz w:val="32"/>
          <w:szCs w:val="32"/>
          <w:rtl/>
        </w:rPr>
        <w:t>نا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وجب قضاؤه</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على الأحوط</w:t>
      </w:r>
      <w:r w:rsidR="002A69A1" w:rsidRPr="00567B63">
        <w:rPr>
          <w:rFonts w:cs="Taher"/>
          <w:sz w:val="32"/>
          <w:szCs w:val="32"/>
          <w:vertAlign w:val="superscript"/>
          <w:rtl/>
        </w:rPr>
        <w:t>(</w:t>
      </w:r>
      <w:r w:rsidR="002A69A1" w:rsidRPr="00567B63">
        <w:rPr>
          <w:rFonts w:cs="Taher"/>
          <w:sz w:val="32"/>
          <w:szCs w:val="32"/>
          <w:vertAlign w:val="superscript"/>
          <w:rtl/>
        </w:rPr>
        <w:footnoteReference w:id="11"/>
      </w:r>
      <w:r w:rsidR="002A69A1" w:rsidRPr="00567B63">
        <w:rPr>
          <w:rFonts w:cs="Taher"/>
          <w:sz w:val="32"/>
          <w:szCs w:val="32"/>
          <w:vertAlign w:val="superscript"/>
          <w:rtl/>
        </w:rPr>
        <w:t>)</w:t>
      </w:r>
      <w:r w:rsidR="0017599E" w:rsidRPr="00567B63">
        <w:rPr>
          <w:rFonts w:asciiTheme="majorBidi" w:hAnsiTheme="majorBidi" w:cs="Mosawi" w:hint="cs"/>
          <w:sz w:val="32"/>
          <w:szCs w:val="32"/>
          <w:rtl/>
        </w:rPr>
        <w:t xml:space="preserve"> ـ</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غير معي</w:t>
      </w:r>
      <w:r w:rsidR="0017599E" w:rsidRPr="00567B63">
        <w:rPr>
          <w:rFonts w:asciiTheme="majorBidi" w:hAnsiTheme="majorBidi" w:cs="Mosawi" w:hint="cs"/>
          <w:sz w:val="32"/>
          <w:szCs w:val="32"/>
          <w:rtl/>
        </w:rPr>
        <w:t>ّ</w:t>
      </w:r>
      <w:r w:rsidRPr="00567B63">
        <w:rPr>
          <w:rFonts w:asciiTheme="majorBidi" w:hAnsiTheme="majorBidi" w:cs="Mosawi"/>
          <w:sz w:val="32"/>
          <w:szCs w:val="32"/>
          <w:rtl/>
        </w:rPr>
        <w:t>ن وجب استئنافه</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كذا يجب القضاء</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على الأحوط</w:t>
      </w:r>
      <w:r w:rsidR="002A69A1" w:rsidRPr="00567B63">
        <w:rPr>
          <w:rFonts w:cs="Taher"/>
          <w:sz w:val="32"/>
          <w:szCs w:val="32"/>
          <w:vertAlign w:val="superscript"/>
          <w:rtl/>
        </w:rPr>
        <w:t>(</w:t>
      </w:r>
      <w:r w:rsidR="002A69A1" w:rsidRPr="00567B63">
        <w:rPr>
          <w:rFonts w:cs="Taher"/>
          <w:sz w:val="32"/>
          <w:szCs w:val="32"/>
          <w:vertAlign w:val="superscript"/>
          <w:rtl/>
        </w:rPr>
        <w:footnoteReference w:id="12"/>
      </w:r>
      <w:r w:rsidR="002A69A1" w:rsidRPr="00567B63">
        <w:rPr>
          <w:rFonts w:cs="Taher"/>
          <w:sz w:val="32"/>
          <w:szCs w:val="32"/>
          <w:vertAlign w:val="superscript"/>
          <w:rtl/>
        </w:rPr>
        <w:t>)</w:t>
      </w:r>
      <w:r w:rsidR="0017599E" w:rsidRPr="00567B63">
        <w:rPr>
          <w:rFonts w:asciiTheme="majorBidi" w:hAnsiTheme="majorBidi" w:cs="Mosawi" w:hint="cs"/>
          <w:sz w:val="32"/>
          <w:szCs w:val="32"/>
          <w:rtl/>
        </w:rPr>
        <w:t xml:space="preserve"> ـ</w:t>
      </w:r>
      <w:r w:rsidRPr="00567B63">
        <w:rPr>
          <w:rFonts w:asciiTheme="majorBidi" w:hAnsiTheme="majorBidi" w:cs="Mosawi"/>
          <w:sz w:val="32"/>
          <w:szCs w:val="32"/>
          <w:rtl/>
        </w:rPr>
        <w:t xml:space="preserve"> إذا كان مندوبا</w:t>
      </w:r>
      <w:r w:rsidR="0017599E" w:rsidRPr="00567B63">
        <w:rPr>
          <w:rFonts w:asciiTheme="majorBidi" w:hAnsiTheme="majorBidi" w:cs="Mosawi" w:hint="cs"/>
          <w:sz w:val="32"/>
          <w:szCs w:val="32"/>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كان الإفساد بعد يومين، أم</w:t>
      </w:r>
      <w:r w:rsidR="0017599E" w:rsidRPr="00567B63">
        <w:rPr>
          <w:rFonts w:asciiTheme="majorBidi" w:hAnsiTheme="majorBidi" w:cs="Mosawi" w:hint="cs"/>
          <w:sz w:val="32"/>
          <w:szCs w:val="32"/>
          <w:rtl/>
        </w:rPr>
        <w:t>ّ</w:t>
      </w:r>
      <w:r w:rsidRPr="00567B63">
        <w:rPr>
          <w:rFonts w:asciiTheme="majorBidi" w:hAnsiTheme="majorBidi" w:cs="Mosawi"/>
          <w:sz w:val="32"/>
          <w:szCs w:val="32"/>
          <w:rtl/>
        </w:rPr>
        <w:t>ا إذا كان قبلهما فلا شي</w:t>
      </w:r>
      <w:r w:rsidRPr="00567B63">
        <w:rPr>
          <w:rFonts w:ascii="Times New Roman" w:hAnsi="Times New Roman" w:cs="Times New Roman" w:hint="cs"/>
          <w:sz w:val="32"/>
          <w:szCs w:val="32"/>
          <w:rtl/>
        </w:rPr>
        <w:t>‌</w:t>
      </w:r>
      <w:r w:rsidRPr="00567B63">
        <w:rPr>
          <w:rFonts w:asciiTheme="majorBidi" w:hAnsiTheme="majorBidi" w:cs="Mosawi" w:hint="cs"/>
          <w:sz w:val="32"/>
          <w:szCs w:val="32"/>
          <w:rtl/>
        </w:rPr>
        <w:t>ء</w:t>
      </w:r>
      <w:r w:rsidRPr="00567B63">
        <w:rPr>
          <w:rFonts w:asciiTheme="majorBidi" w:hAnsiTheme="majorBidi" w:cs="Mosawi"/>
          <w:sz w:val="32"/>
          <w:szCs w:val="32"/>
          <w:rtl/>
        </w:rPr>
        <w:t xml:space="preserve"> </w:t>
      </w:r>
      <w:r w:rsidRPr="00567B63">
        <w:rPr>
          <w:rFonts w:asciiTheme="majorBidi" w:hAnsiTheme="majorBidi" w:cs="Mosawi" w:hint="cs"/>
          <w:sz w:val="32"/>
          <w:szCs w:val="32"/>
          <w:rtl/>
        </w:rPr>
        <w:t>عليه،</w:t>
      </w:r>
      <w:r w:rsidR="00F1313F" w:rsidRPr="00567B63">
        <w:rPr>
          <w:rFonts w:asciiTheme="majorBidi" w:hAnsiTheme="majorBidi" w:cs="Mosawi"/>
          <w:sz w:val="32"/>
          <w:szCs w:val="32"/>
          <w:rtl/>
        </w:rPr>
        <w:t xml:space="preserve"> و</w:t>
      </w:r>
      <w:r w:rsidRPr="00567B63">
        <w:rPr>
          <w:rFonts w:asciiTheme="majorBidi" w:hAnsiTheme="majorBidi" w:cs="Mosawi" w:hint="cs"/>
          <w:sz w:val="32"/>
          <w:szCs w:val="32"/>
          <w:rtl/>
        </w:rPr>
        <w:t>لا</w:t>
      </w:r>
      <w:r w:rsidRPr="00567B63">
        <w:rPr>
          <w:rFonts w:asciiTheme="majorBidi" w:hAnsiTheme="majorBidi" w:cs="Mosawi"/>
          <w:sz w:val="32"/>
          <w:szCs w:val="32"/>
          <w:rtl/>
        </w:rPr>
        <w:t xml:space="preserve"> </w:t>
      </w:r>
      <w:r w:rsidRPr="00567B63">
        <w:rPr>
          <w:rFonts w:asciiTheme="majorBidi" w:hAnsiTheme="majorBidi" w:cs="Mosawi" w:hint="cs"/>
          <w:sz w:val="32"/>
          <w:szCs w:val="32"/>
          <w:rtl/>
        </w:rPr>
        <w:t>يجب</w:t>
      </w:r>
      <w:r w:rsidRPr="00567B63">
        <w:rPr>
          <w:rFonts w:asciiTheme="majorBidi" w:hAnsiTheme="majorBidi" w:cs="Mosawi"/>
          <w:sz w:val="32"/>
          <w:szCs w:val="32"/>
          <w:rtl/>
        </w:rPr>
        <w:t xml:space="preserve"> </w:t>
      </w:r>
      <w:r w:rsidRPr="00567B63">
        <w:rPr>
          <w:rFonts w:asciiTheme="majorBidi" w:hAnsiTheme="majorBidi" w:cs="Mosawi" w:hint="cs"/>
          <w:sz w:val="32"/>
          <w:szCs w:val="32"/>
          <w:rtl/>
        </w:rPr>
        <w:t>الفور</w:t>
      </w:r>
      <w:r w:rsidRPr="00567B63">
        <w:rPr>
          <w:rFonts w:asciiTheme="majorBidi" w:hAnsiTheme="majorBidi" w:cs="Mosawi"/>
          <w:sz w:val="32"/>
          <w:szCs w:val="32"/>
          <w:rtl/>
        </w:rPr>
        <w:t xml:space="preserve"> </w:t>
      </w:r>
      <w:r w:rsidRPr="00567B63">
        <w:rPr>
          <w:rFonts w:asciiTheme="majorBidi" w:hAnsiTheme="majorBidi" w:cs="Mosawi" w:hint="cs"/>
          <w:sz w:val="32"/>
          <w:szCs w:val="32"/>
          <w:rtl/>
        </w:rPr>
        <w:t>في</w:t>
      </w:r>
      <w:r w:rsidRPr="00567B63">
        <w:rPr>
          <w:rFonts w:asciiTheme="majorBidi" w:hAnsiTheme="majorBidi" w:cs="Mosawi"/>
          <w:sz w:val="32"/>
          <w:szCs w:val="32"/>
          <w:rtl/>
        </w:rPr>
        <w:t xml:space="preserve"> </w:t>
      </w:r>
      <w:r w:rsidRPr="00567B63">
        <w:rPr>
          <w:rFonts w:asciiTheme="majorBidi" w:hAnsiTheme="majorBidi" w:cs="Mosawi" w:hint="cs"/>
          <w:sz w:val="32"/>
          <w:szCs w:val="32"/>
          <w:rtl/>
        </w:rPr>
        <w:t>القضاء</w:t>
      </w:r>
      <w:r w:rsidRPr="00567B63">
        <w:rPr>
          <w:rFonts w:asciiTheme="majorBidi" w:hAnsiTheme="majorBidi" w:cs="Mosawi"/>
          <w:sz w:val="32"/>
          <w:szCs w:val="32"/>
          <w:rtl/>
        </w:rPr>
        <w:t>.</w:t>
      </w:r>
    </w:p>
    <w:p w14:paraId="3BF58937" w14:textId="3B4A02B2" w:rsidR="005E326F" w:rsidRPr="00567B63" w:rsidRDefault="005E326F" w:rsidP="00311CEF">
      <w:pPr>
        <w:widowControl w:val="0"/>
        <w:bidi/>
        <w:spacing w:after="0" w:line="216" w:lineRule="auto"/>
        <w:jc w:val="both"/>
        <w:rPr>
          <w:rFonts w:asciiTheme="majorBidi" w:hAnsiTheme="majorBidi" w:cs="Mosawi"/>
          <w:sz w:val="32"/>
          <w:szCs w:val="32"/>
          <w:rtl/>
        </w:rPr>
      </w:pPr>
      <w:r w:rsidRPr="00567B63">
        <w:rPr>
          <w:rFonts w:asciiTheme="majorBidi" w:hAnsiTheme="majorBidi" w:cs="Mosawi"/>
          <w:sz w:val="32"/>
          <w:szCs w:val="32"/>
          <w:rtl/>
        </w:rPr>
        <w:t>مسألة 1083:</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باع أو اشترى في أي</w:t>
      </w:r>
      <w:r w:rsidR="0017599E" w:rsidRPr="00567B63">
        <w:rPr>
          <w:rFonts w:asciiTheme="majorBidi" w:hAnsiTheme="majorBidi" w:cs="Mosawi" w:hint="cs"/>
          <w:sz w:val="32"/>
          <w:szCs w:val="32"/>
          <w:rtl/>
        </w:rPr>
        <w:t>ّ</w:t>
      </w:r>
      <w:r w:rsidRPr="00567B63">
        <w:rPr>
          <w:rFonts w:asciiTheme="majorBidi" w:hAnsiTheme="majorBidi" w:cs="Mosawi"/>
          <w:sz w:val="32"/>
          <w:szCs w:val="32"/>
          <w:rtl/>
        </w:rPr>
        <w:t>ام الاعتكاف لم يبطل بيعه أو شراؤه،</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بطل اعتكافه.</w:t>
      </w:r>
    </w:p>
    <w:p w14:paraId="37C6E37F" w14:textId="2A4E9B51" w:rsidR="00226138" w:rsidRPr="00567B63" w:rsidRDefault="005E326F" w:rsidP="00311CEF">
      <w:pPr>
        <w:widowControl w:val="0"/>
        <w:bidi/>
        <w:spacing w:after="0" w:line="216" w:lineRule="auto"/>
        <w:jc w:val="both"/>
        <w:rPr>
          <w:rFonts w:ascii="Mosawi" w:hAnsi="Mosawi" w:cs="Mosawi"/>
          <w:sz w:val="32"/>
          <w:szCs w:val="32"/>
        </w:rPr>
      </w:pPr>
      <w:r w:rsidRPr="00567B63">
        <w:rPr>
          <w:rFonts w:asciiTheme="majorBidi" w:hAnsiTheme="majorBidi" w:cs="Mosawi"/>
          <w:sz w:val="32"/>
          <w:szCs w:val="32"/>
          <w:rtl/>
        </w:rPr>
        <w:t>مسألة 1084:</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إذا أفسد الاعتكاف الواجب بالجماع</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لو ليلا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وجبت الكفارة،</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الأقوى عدم وجوبها بالإفساد بغير الجماع،</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أحوط استحبابا</w:t>
      </w:r>
      <w:r w:rsidR="0017599E" w:rsidRPr="00567B63">
        <w:rPr>
          <w:rFonts w:asciiTheme="majorBidi" w:hAnsiTheme="majorBidi" w:cs="Mosawi" w:hint="cs"/>
          <w:sz w:val="32"/>
          <w:szCs w:val="32"/>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كفارته ككفارة صوم شهر رمضان</w:t>
      </w:r>
      <w:r w:rsidR="0017599E" w:rsidRPr="00567B63">
        <w:rPr>
          <w:rFonts w:asciiTheme="majorBidi" w:hAnsiTheme="majorBidi" w:cs="Mosawi" w:hint="cs"/>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الأحوط أن تكون كفارته مثل كف</w:t>
      </w:r>
      <w:r w:rsidR="0017599E" w:rsidRPr="00567B63">
        <w:rPr>
          <w:rFonts w:asciiTheme="majorBidi" w:hAnsiTheme="majorBidi" w:cs="Mosawi" w:hint="cs"/>
          <w:sz w:val="32"/>
          <w:szCs w:val="32"/>
          <w:rtl/>
        </w:rPr>
        <w:t>ّ</w:t>
      </w:r>
      <w:r w:rsidRPr="00567B63">
        <w:rPr>
          <w:rFonts w:asciiTheme="majorBidi" w:hAnsiTheme="majorBidi" w:cs="Mosawi"/>
          <w:sz w:val="32"/>
          <w:szCs w:val="32"/>
          <w:rtl/>
        </w:rPr>
        <w:t>ارة الظهار،</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إذا كان الاعتكاف في شهر رمضان</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أفسده بالجماع نهارا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وجبت كف</w:t>
      </w:r>
      <w:r w:rsidR="0017599E" w:rsidRPr="00567B63">
        <w:rPr>
          <w:rFonts w:asciiTheme="majorBidi" w:hAnsiTheme="majorBidi" w:cs="Mosawi" w:hint="cs"/>
          <w:sz w:val="32"/>
          <w:szCs w:val="32"/>
          <w:rtl/>
        </w:rPr>
        <w:t>ّ</w:t>
      </w:r>
      <w:r w:rsidRPr="00567B63">
        <w:rPr>
          <w:rFonts w:asciiTheme="majorBidi" w:hAnsiTheme="majorBidi" w:cs="Mosawi"/>
          <w:sz w:val="32"/>
          <w:szCs w:val="32"/>
          <w:rtl/>
        </w:rPr>
        <w:t>ارتان، إحداهما ل</w:t>
      </w:r>
      <w:r w:rsidR="0017599E" w:rsidRPr="00567B63">
        <w:rPr>
          <w:rFonts w:asciiTheme="majorBidi" w:hAnsiTheme="majorBidi" w:cs="Mosawi" w:hint="cs"/>
          <w:sz w:val="32"/>
          <w:szCs w:val="32"/>
          <w:rtl/>
        </w:rPr>
        <w:t>إ</w:t>
      </w:r>
      <w:r w:rsidRPr="00567B63">
        <w:rPr>
          <w:rFonts w:asciiTheme="majorBidi" w:hAnsiTheme="majorBidi" w:cs="Mosawi"/>
          <w:sz w:val="32"/>
          <w:szCs w:val="32"/>
          <w:rtl/>
        </w:rPr>
        <w:t>فطار شهر رمضان</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الأخرى لإفساد الاعتكاف،</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كذا إذا كان في قضاء شهر رمضان بعد الزوال</w:t>
      </w:r>
      <w:r w:rsidR="000C086E" w:rsidRPr="00567B63">
        <w:rPr>
          <w:rFonts w:cs="Taher"/>
          <w:sz w:val="32"/>
          <w:szCs w:val="32"/>
          <w:vertAlign w:val="superscript"/>
          <w:rtl/>
        </w:rPr>
        <w:t>(</w:t>
      </w:r>
      <w:r w:rsidR="000C086E" w:rsidRPr="00567B63">
        <w:rPr>
          <w:rFonts w:cs="Taher"/>
          <w:sz w:val="32"/>
          <w:szCs w:val="32"/>
          <w:vertAlign w:val="superscript"/>
          <w:rtl/>
        </w:rPr>
        <w:footnoteReference w:id="13"/>
      </w:r>
      <w:r w:rsidR="000C086E" w:rsidRPr="00567B63">
        <w:rPr>
          <w:rFonts w:cs="Taher"/>
          <w:sz w:val="32"/>
          <w:szCs w:val="32"/>
          <w:vertAlign w:val="superscript"/>
          <w:rtl/>
        </w:rPr>
        <w:t>)</w:t>
      </w:r>
      <w:r w:rsidRPr="00567B63">
        <w:rPr>
          <w:rFonts w:asciiTheme="majorBidi" w:hAnsiTheme="majorBidi" w:cs="Mosawi"/>
          <w:sz w:val="32"/>
          <w:szCs w:val="32"/>
          <w:rtl/>
        </w:rPr>
        <w:t>،</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إن كان الاعتكاف المذكور منذورا</w:t>
      </w:r>
      <w:r w:rsidR="0017599E" w:rsidRPr="00567B63">
        <w:rPr>
          <w:rFonts w:asciiTheme="majorBidi" w:hAnsiTheme="majorBidi" w:cs="Mosawi" w:hint="cs"/>
          <w:sz w:val="32"/>
          <w:szCs w:val="32"/>
          <w:rtl/>
        </w:rPr>
        <w:t>ً</w:t>
      </w:r>
      <w:r w:rsidRPr="00567B63">
        <w:rPr>
          <w:rFonts w:asciiTheme="majorBidi" w:hAnsiTheme="majorBidi" w:cs="Mosawi"/>
          <w:sz w:val="32"/>
          <w:szCs w:val="32"/>
          <w:rtl/>
        </w:rPr>
        <w:t xml:space="preserve"> وجبت كفارة ثالثة لمخالفة النذر،</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 xml:space="preserve">إذا كان الجماع لامرأته الصائمة في شهر </w:t>
      </w:r>
      <w:r w:rsidRPr="00567B63">
        <w:rPr>
          <w:rFonts w:asciiTheme="majorBidi" w:hAnsiTheme="majorBidi" w:cs="Mosawi"/>
          <w:sz w:val="32"/>
          <w:szCs w:val="32"/>
          <w:rtl/>
        </w:rPr>
        <w:lastRenderedPageBreak/>
        <w:t>رمضان</w:t>
      </w:r>
      <w:r w:rsidR="00F1313F" w:rsidRPr="00567B63">
        <w:rPr>
          <w:rFonts w:asciiTheme="majorBidi" w:hAnsiTheme="majorBidi" w:cs="Mosawi"/>
          <w:sz w:val="32"/>
          <w:szCs w:val="32"/>
          <w:rtl/>
        </w:rPr>
        <w:t xml:space="preserve"> و</w:t>
      </w:r>
      <w:r w:rsidRPr="00567B63">
        <w:rPr>
          <w:rFonts w:asciiTheme="majorBidi" w:hAnsiTheme="majorBidi" w:cs="Mosawi"/>
          <w:sz w:val="32"/>
          <w:szCs w:val="32"/>
          <w:rtl/>
        </w:rPr>
        <w:t>قد أكرهها وجبت كفارة رابعة عنها على الأحوط</w:t>
      </w:r>
      <w:r w:rsidR="000C086E" w:rsidRPr="00567B63">
        <w:rPr>
          <w:rFonts w:cs="Taher"/>
          <w:sz w:val="32"/>
          <w:szCs w:val="32"/>
          <w:vertAlign w:val="superscript"/>
          <w:rtl/>
        </w:rPr>
        <w:t>(</w:t>
      </w:r>
      <w:r w:rsidR="000C086E" w:rsidRPr="00567B63">
        <w:rPr>
          <w:rFonts w:cs="Taher"/>
          <w:sz w:val="32"/>
          <w:szCs w:val="32"/>
          <w:vertAlign w:val="superscript"/>
          <w:rtl/>
        </w:rPr>
        <w:footnoteReference w:id="14"/>
      </w:r>
      <w:r w:rsidR="000C086E" w:rsidRPr="00567B63">
        <w:rPr>
          <w:rFonts w:cs="Taher"/>
          <w:sz w:val="32"/>
          <w:szCs w:val="32"/>
          <w:vertAlign w:val="superscript"/>
          <w:rtl/>
        </w:rPr>
        <w:t>)</w:t>
      </w:r>
      <w:r w:rsidRPr="00567B63">
        <w:rPr>
          <w:rFonts w:asciiTheme="majorBidi" w:hAnsiTheme="majorBidi" w:cs="Mosawi"/>
          <w:sz w:val="32"/>
          <w:szCs w:val="32"/>
          <w:rtl/>
        </w:rPr>
        <w:t>.</w:t>
      </w:r>
      <w:r w:rsidR="00311CEF" w:rsidRPr="00567B63">
        <w:rPr>
          <w:rFonts w:asciiTheme="majorBidi" w:hAnsiTheme="majorBidi" w:cs="Mosawi" w:hint="cs"/>
          <w:sz w:val="32"/>
          <w:szCs w:val="32"/>
          <w:rtl/>
        </w:rPr>
        <w:t xml:space="preserve"> </w:t>
      </w:r>
      <w:r w:rsidRPr="00567B63">
        <w:rPr>
          <w:rFonts w:asciiTheme="majorBidi" w:hAnsiTheme="majorBidi" w:cs="Mosawi"/>
          <w:sz w:val="32"/>
          <w:szCs w:val="32"/>
          <w:rtl/>
        </w:rPr>
        <w:t xml:space="preserve">والحمد </w:t>
      </w:r>
      <w:r w:rsidR="00311CEF" w:rsidRPr="00567B63">
        <w:rPr>
          <w:rFonts w:asciiTheme="majorBidi" w:hAnsiTheme="majorBidi" w:cs="Mosawi" w:hint="cs"/>
          <w:sz w:val="32"/>
          <w:szCs w:val="32"/>
          <w:rtl/>
        </w:rPr>
        <w:t>لله</w:t>
      </w:r>
      <w:r w:rsidRPr="00567B63">
        <w:rPr>
          <w:rFonts w:asciiTheme="majorBidi" w:hAnsiTheme="majorBidi" w:cs="Mosawi"/>
          <w:sz w:val="32"/>
          <w:szCs w:val="32"/>
          <w:rtl/>
        </w:rPr>
        <w:t xml:space="preserve"> رب</w:t>
      </w:r>
      <w:r w:rsidR="00311CEF" w:rsidRPr="00567B63">
        <w:rPr>
          <w:rFonts w:asciiTheme="majorBidi" w:hAnsiTheme="majorBidi" w:cs="Mosawi" w:hint="cs"/>
          <w:sz w:val="32"/>
          <w:szCs w:val="32"/>
          <w:rtl/>
        </w:rPr>
        <w:t>ّ</w:t>
      </w:r>
      <w:r w:rsidRPr="00567B63">
        <w:rPr>
          <w:rFonts w:asciiTheme="majorBidi" w:hAnsiTheme="majorBidi" w:cs="Mosawi"/>
          <w:sz w:val="32"/>
          <w:szCs w:val="32"/>
          <w:rtl/>
        </w:rPr>
        <w:t xml:space="preserve"> العالمين</w:t>
      </w:r>
      <w:r w:rsidR="00311CEF" w:rsidRPr="00567B63">
        <w:rPr>
          <w:rFonts w:asciiTheme="majorBidi" w:hAnsiTheme="majorBidi" w:cs="Mosawi" w:hint="cs"/>
          <w:sz w:val="32"/>
          <w:szCs w:val="32"/>
          <w:rtl/>
        </w:rPr>
        <w:t>.</w:t>
      </w:r>
    </w:p>
    <w:sectPr w:rsidR="00226138" w:rsidRPr="00567B63" w:rsidSect="00FE0BA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C256" w14:textId="77777777" w:rsidR="00E869D7" w:rsidRDefault="00E869D7" w:rsidP="00BD4DE3">
      <w:pPr>
        <w:spacing w:after="0" w:line="240" w:lineRule="auto"/>
      </w:pPr>
      <w:r>
        <w:separator/>
      </w:r>
    </w:p>
  </w:endnote>
  <w:endnote w:type="continuationSeparator" w:id="0">
    <w:p w14:paraId="168592F3" w14:textId="77777777" w:rsidR="00E869D7" w:rsidRDefault="00E869D7" w:rsidP="00BD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GoldenLotus Stg1_Ver1">
    <w:altName w:val="Arial"/>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Mosawi">
    <w:altName w:val="Arial"/>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017404"/>
      <w:docPartObj>
        <w:docPartGallery w:val="Page Numbers (Bottom of Page)"/>
        <w:docPartUnique/>
      </w:docPartObj>
    </w:sdtPr>
    <w:sdtEndPr>
      <w:rPr>
        <w:noProof/>
      </w:rPr>
    </w:sdtEndPr>
    <w:sdtContent>
      <w:p w14:paraId="07BF5910" w14:textId="6D86C6B3" w:rsidR="00DC351C" w:rsidRDefault="00DC3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26FC0" w14:textId="77777777" w:rsidR="00DC351C" w:rsidRDefault="00DC3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DFBE" w14:textId="77777777" w:rsidR="00E869D7" w:rsidRDefault="00E869D7" w:rsidP="00BD4DE3">
      <w:pPr>
        <w:spacing w:after="0" w:line="240" w:lineRule="auto"/>
      </w:pPr>
      <w:r>
        <w:separator/>
      </w:r>
    </w:p>
  </w:footnote>
  <w:footnote w:type="continuationSeparator" w:id="0">
    <w:p w14:paraId="2DA8F00E" w14:textId="77777777" w:rsidR="00E869D7" w:rsidRDefault="00E869D7" w:rsidP="00BD4DE3">
      <w:pPr>
        <w:spacing w:after="0" w:line="240" w:lineRule="auto"/>
      </w:pPr>
      <w:r>
        <w:continuationSeparator/>
      </w:r>
    </w:p>
  </w:footnote>
  <w:footnote w:id="1">
    <w:p w14:paraId="2AED6B84" w14:textId="77777777" w:rsidR="00F03DCC" w:rsidRPr="00567B63" w:rsidRDefault="00F03DCC" w:rsidP="00F03DCC">
      <w:pPr>
        <w:pStyle w:val="FootnoteText"/>
        <w:spacing w:line="192" w:lineRule="auto"/>
        <w:ind w:left="170" w:hanging="170"/>
        <w:rPr>
          <w:b/>
          <w:bCs/>
          <w:sz w:val="27"/>
          <w:szCs w:val="27"/>
          <w:rtl/>
        </w:rPr>
      </w:pPr>
    </w:p>
    <w:p w14:paraId="0DC2DE89" w14:textId="37263A51" w:rsidR="00F03DCC" w:rsidRPr="00567B63" w:rsidRDefault="00F03DCC" w:rsidP="00F03DCC">
      <w:pPr>
        <w:pStyle w:val="FootnoteText"/>
        <w:spacing w:line="192" w:lineRule="auto"/>
        <w:ind w:left="170" w:hanging="170"/>
        <w:rPr>
          <w:b/>
          <w:bCs/>
          <w:sz w:val="27"/>
          <w:szCs w:val="27"/>
          <w:rtl/>
        </w:rPr>
      </w:pPr>
      <w:r w:rsidRPr="00567B63">
        <w:rPr>
          <w:rFonts w:hint="cs"/>
          <w:b/>
          <w:bCs/>
          <w:sz w:val="27"/>
          <w:szCs w:val="27"/>
          <w:rtl/>
        </w:rPr>
        <w:t>في نفي تعيّن الاعتكاف ـ غير الواجب المعيّن منه ـ ولو صار في اليوم الثالث</w:t>
      </w:r>
    </w:p>
    <w:p w14:paraId="7FF5F3B7" w14:textId="61608130" w:rsidR="00F03DCC" w:rsidRPr="00567B63" w:rsidRDefault="00F03DCC" w:rsidP="00F03DCC">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ما أفاده الماتن في هذه المسألة تامّ، باستثناء موضوع اليوم الثالث وتفصيله، فإنّ مستنده ليس سوى خبر آحادي، وهو صحيحة </w:t>
      </w:r>
      <w:r w:rsidRPr="00567B63">
        <w:rPr>
          <w:sz w:val="27"/>
          <w:szCs w:val="27"/>
          <w:rtl/>
        </w:rPr>
        <w:t>محم</w:t>
      </w:r>
      <w:r w:rsidRPr="00567B63">
        <w:rPr>
          <w:rFonts w:hint="cs"/>
          <w:sz w:val="27"/>
          <w:szCs w:val="27"/>
          <w:rtl/>
        </w:rPr>
        <w:t>ّ</w:t>
      </w:r>
      <w:r w:rsidRPr="00567B63">
        <w:rPr>
          <w:sz w:val="27"/>
          <w:szCs w:val="27"/>
          <w:rtl/>
        </w:rPr>
        <w:t>د بن مسلم، عن أبي</w:t>
      </w:r>
      <w:r w:rsidRPr="00567B63">
        <w:rPr>
          <w:rFonts w:hint="cs"/>
          <w:sz w:val="27"/>
          <w:szCs w:val="27"/>
          <w:rtl/>
        </w:rPr>
        <w:t xml:space="preserve"> </w:t>
      </w:r>
      <w:r w:rsidRPr="00567B63">
        <w:rPr>
          <w:sz w:val="27"/>
          <w:szCs w:val="27"/>
          <w:rtl/>
        </w:rPr>
        <w:t>جعفر</w:t>
      </w:r>
      <w:r w:rsidRPr="00567B63">
        <w:rPr>
          <w:rFonts w:hint="cs"/>
          <w:sz w:val="27"/>
          <w:szCs w:val="27"/>
          <w:rtl/>
        </w:rPr>
        <w:t>×،</w:t>
      </w:r>
      <w:r w:rsidRPr="00567B63">
        <w:rPr>
          <w:sz w:val="27"/>
          <w:szCs w:val="27"/>
          <w:rtl/>
        </w:rPr>
        <w:t xml:space="preserve"> قال: </w:t>
      </w:r>
      <w:r w:rsidRPr="00567B63">
        <w:rPr>
          <w:rFonts w:hint="cs"/>
          <w:sz w:val="27"/>
          <w:szCs w:val="27"/>
          <w:rtl/>
        </w:rPr>
        <w:t>«</w:t>
      </w:r>
      <w:r w:rsidRPr="00567B63">
        <w:rPr>
          <w:sz w:val="27"/>
          <w:szCs w:val="27"/>
          <w:rtl/>
        </w:rPr>
        <w:t>إذا اعتكف يوما</w:t>
      </w:r>
      <w:r w:rsidRPr="00567B63">
        <w:rPr>
          <w:rFonts w:hint="cs"/>
          <w:sz w:val="27"/>
          <w:szCs w:val="27"/>
          <w:rtl/>
        </w:rPr>
        <w:t>ً</w:t>
      </w:r>
      <w:r w:rsidRPr="00567B63">
        <w:rPr>
          <w:sz w:val="27"/>
          <w:szCs w:val="27"/>
          <w:rtl/>
        </w:rPr>
        <w:t xml:space="preserve"> ولم يكن اشترط</w:t>
      </w:r>
      <w:r w:rsidRPr="00567B63">
        <w:rPr>
          <w:rFonts w:hint="cs"/>
          <w:sz w:val="27"/>
          <w:szCs w:val="27"/>
          <w:rtl/>
        </w:rPr>
        <w:t>،</w:t>
      </w:r>
      <w:r w:rsidRPr="00567B63">
        <w:rPr>
          <w:sz w:val="27"/>
          <w:szCs w:val="27"/>
          <w:rtl/>
        </w:rPr>
        <w:t xml:space="preserve"> فله أن يخرج ويفسخ الاعتكاف</w:t>
      </w:r>
      <w:r w:rsidRPr="00567B63">
        <w:rPr>
          <w:rFonts w:hint="cs"/>
          <w:sz w:val="27"/>
          <w:szCs w:val="27"/>
          <w:rtl/>
        </w:rPr>
        <w:t xml:space="preserve">، </w:t>
      </w:r>
      <w:r w:rsidRPr="00567B63">
        <w:rPr>
          <w:sz w:val="27"/>
          <w:szCs w:val="27"/>
          <w:rtl/>
        </w:rPr>
        <w:t>وإن أقام يومين ولم يكن اشترط</w:t>
      </w:r>
      <w:r w:rsidRPr="00567B63">
        <w:rPr>
          <w:rFonts w:hint="cs"/>
          <w:sz w:val="27"/>
          <w:szCs w:val="27"/>
          <w:rtl/>
        </w:rPr>
        <w:t>،</w:t>
      </w:r>
      <w:r w:rsidRPr="00567B63">
        <w:rPr>
          <w:sz w:val="27"/>
          <w:szCs w:val="27"/>
          <w:rtl/>
        </w:rPr>
        <w:t xml:space="preserve"> فليس له أن يفسخ اعتكافه حتى يمضي ثلاثة أيام</w:t>
      </w:r>
      <w:r w:rsidRPr="00567B63">
        <w:rPr>
          <w:rFonts w:hint="cs"/>
          <w:sz w:val="27"/>
          <w:szCs w:val="27"/>
          <w:rtl/>
        </w:rPr>
        <w:t>» (الكافي 4: 177؛ و</w:t>
      </w:r>
      <w:r w:rsidR="007F66B9" w:rsidRPr="00567B63">
        <w:rPr>
          <w:rFonts w:hint="cs"/>
          <w:sz w:val="27"/>
          <w:szCs w:val="27"/>
          <w:rtl/>
        </w:rPr>
        <w:t>انظر: الاستبصار 2: 129).</w:t>
      </w:r>
    </w:p>
  </w:footnote>
  <w:footnote w:id="2">
    <w:p w14:paraId="574AF420" w14:textId="4B019A5A" w:rsidR="003178B2" w:rsidRPr="00567B63" w:rsidRDefault="003178B2" w:rsidP="003178B2">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بما في ذلك اليوم الثالث.</w:t>
      </w:r>
    </w:p>
  </w:footnote>
  <w:footnote w:id="3">
    <w:p w14:paraId="13C4F9A8" w14:textId="2EE528F0" w:rsidR="00754B04" w:rsidRPr="00567B63" w:rsidRDefault="00754B04" w:rsidP="00754B04">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الأحوط وجوباً اختصاص الاشتراط بحال ما إذا كان هناك عارض طارئ، فإنّ في بعض الروايات إشارة لهذا المورد خاصّة.</w:t>
      </w:r>
    </w:p>
  </w:footnote>
  <w:footnote w:id="4">
    <w:p w14:paraId="51F0AC11" w14:textId="3C31156D" w:rsidR="0024476F" w:rsidRPr="00567B63" w:rsidRDefault="0024476F" w:rsidP="0024476F">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بمعنى أنّ منذوره هو الاعتكاف الذي يملك فيه حقّ الرجوع، لا أنّ المنذور هو مطلق الاعتكاف لكن له الرجوع في النذر نفسه؛ فإنّه لا يمكن الرجوع هنا في اليوم الثالث على قاعدة تعيّن الثالث، حتى لو رجع في النذر نفسه وقلنا بصحّة هذا النذر أساساً.</w:t>
      </w:r>
    </w:p>
  </w:footnote>
  <w:footnote w:id="5">
    <w:p w14:paraId="7A157ADC" w14:textId="11413BBF" w:rsidR="003178B2" w:rsidRPr="00567B63" w:rsidRDefault="003178B2" w:rsidP="003178B2">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بلا فرق بين العلم والجهل والنسيان والاضطرار والإكراه وغير ذلك، وإن كان عاصياً في بعض هذه الصور.</w:t>
      </w:r>
    </w:p>
  </w:footnote>
  <w:footnote w:id="6">
    <w:p w14:paraId="1720A930" w14:textId="5FFB5FCC" w:rsidR="00E102EA" w:rsidRPr="00567B63" w:rsidRDefault="00E102EA" w:rsidP="00E102EA">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والأقوى عدم البطلان؛ لأنّ غاية ما يفيده الدليل هو أنّه لا يجوز مزاحمة الآخرين السابقين له في المسجد، أمّا لو زاحمهم وارتكب هذه المعصية، فإنّ المكان بعد المزاحمة ل</w:t>
      </w:r>
      <w:r w:rsidR="0009425F" w:rsidRPr="00567B63">
        <w:rPr>
          <w:rFonts w:hint="cs"/>
          <w:sz w:val="27"/>
          <w:szCs w:val="27"/>
          <w:rtl/>
        </w:rPr>
        <w:t>ا يكون بمثابة الغصبي</w:t>
      </w:r>
      <w:r w:rsidRPr="00567B63">
        <w:rPr>
          <w:rFonts w:hint="cs"/>
          <w:sz w:val="27"/>
          <w:szCs w:val="27"/>
          <w:rtl/>
        </w:rPr>
        <w:t>، فيصح</w:t>
      </w:r>
      <w:r w:rsidR="00B26053" w:rsidRPr="00567B63">
        <w:rPr>
          <w:rFonts w:hint="cs"/>
          <w:sz w:val="27"/>
          <w:szCs w:val="27"/>
          <w:rtl/>
        </w:rPr>
        <w:t>ّ</w:t>
      </w:r>
      <w:r w:rsidRPr="00567B63">
        <w:rPr>
          <w:rFonts w:hint="cs"/>
          <w:sz w:val="27"/>
          <w:szCs w:val="27"/>
          <w:rtl/>
        </w:rPr>
        <w:t xml:space="preserve"> الاعتكاف فيه.</w:t>
      </w:r>
    </w:p>
  </w:footnote>
  <w:footnote w:id="7">
    <w:p w14:paraId="2B542E93" w14:textId="77777777" w:rsidR="0009425F" w:rsidRPr="00567B63" w:rsidRDefault="0009425F" w:rsidP="00ED4D66">
      <w:pPr>
        <w:pStyle w:val="FootnoteText"/>
        <w:spacing w:line="192" w:lineRule="auto"/>
        <w:ind w:left="170" w:hanging="170"/>
        <w:rPr>
          <w:b/>
          <w:bCs/>
          <w:sz w:val="27"/>
          <w:szCs w:val="27"/>
          <w:rtl/>
        </w:rPr>
      </w:pPr>
    </w:p>
    <w:p w14:paraId="3E3E35D6" w14:textId="0EDF65E1" w:rsidR="00ED4D66" w:rsidRPr="00567B63" w:rsidRDefault="00ED4D66" w:rsidP="00ED4D66">
      <w:pPr>
        <w:pStyle w:val="FootnoteText"/>
        <w:spacing w:line="192" w:lineRule="auto"/>
        <w:ind w:left="170" w:hanging="170"/>
        <w:rPr>
          <w:b/>
          <w:bCs/>
          <w:sz w:val="27"/>
          <w:szCs w:val="27"/>
          <w:rtl/>
        </w:rPr>
      </w:pPr>
      <w:r w:rsidRPr="00567B63">
        <w:rPr>
          <w:rFonts w:hint="cs"/>
          <w:b/>
          <w:bCs/>
          <w:sz w:val="27"/>
          <w:szCs w:val="27"/>
          <w:rtl/>
        </w:rPr>
        <w:t xml:space="preserve">ما ثبت وما لم يثبت مما قيل بحرمته على </w:t>
      </w:r>
      <w:r w:rsidRPr="00567B63">
        <w:rPr>
          <w:b/>
          <w:bCs/>
          <w:sz w:val="27"/>
          <w:szCs w:val="27"/>
          <w:rtl/>
        </w:rPr>
        <w:t>المعتكِف</w:t>
      </w:r>
      <w:r w:rsidR="009E55EB" w:rsidRPr="00567B63">
        <w:rPr>
          <w:rFonts w:hint="cs"/>
          <w:b/>
          <w:bCs/>
          <w:sz w:val="27"/>
          <w:szCs w:val="27"/>
          <w:rtl/>
        </w:rPr>
        <w:t xml:space="preserve"> والمعتكفة</w:t>
      </w:r>
    </w:p>
    <w:p w14:paraId="3E3D4544" w14:textId="6D8C21F6" w:rsidR="00ED4D66" w:rsidRPr="00567B63" w:rsidRDefault="00ED4D66" w:rsidP="00ED4D66">
      <w:pPr>
        <w:pStyle w:val="FootnoteText"/>
        <w:spacing w:line="192" w:lineRule="auto"/>
        <w:ind w:left="170" w:hanging="170"/>
        <w:rPr>
          <w:sz w:val="27"/>
          <w:szCs w:val="27"/>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w:t>
      </w:r>
      <w:r w:rsidRPr="00567B63">
        <w:rPr>
          <w:sz w:val="27"/>
          <w:szCs w:val="27"/>
          <w:rtl/>
        </w:rPr>
        <w:t>ذكر الفقهاء في أحكام الاعتكاف أنّ المعتكِف في المسجد يلزمه أن يتجنّب ـ في الليل والنهار ـ عدّة أمور:</w:t>
      </w:r>
    </w:p>
    <w:p w14:paraId="4F972103" w14:textId="77777777" w:rsidR="00ED4D66" w:rsidRPr="00567B63" w:rsidRDefault="00ED4D66" w:rsidP="00ED4D66">
      <w:pPr>
        <w:pStyle w:val="FootnoteText"/>
        <w:spacing w:line="192" w:lineRule="auto"/>
        <w:ind w:left="170" w:hanging="170"/>
        <w:rPr>
          <w:sz w:val="27"/>
          <w:szCs w:val="27"/>
          <w:rtl/>
        </w:rPr>
      </w:pPr>
      <w:r w:rsidRPr="00567B63">
        <w:rPr>
          <w:sz w:val="27"/>
          <w:szCs w:val="27"/>
          <w:rtl/>
        </w:rPr>
        <w:t>1 ـ الجماع ولو من دون إنزال، وألحقوا به ـ بنحو الفتوى أو الاحتياط الوجوبي ـ اللمسَ والتقبيل بشهوة وما شابه ذلك.</w:t>
      </w:r>
    </w:p>
    <w:p w14:paraId="73DA4BB9" w14:textId="77777777" w:rsidR="00ED4D66" w:rsidRPr="00567B63" w:rsidRDefault="00ED4D66" w:rsidP="00ED4D66">
      <w:pPr>
        <w:pStyle w:val="FootnoteText"/>
        <w:spacing w:line="192" w:lineRule="auto"/>
        <w:ind w:left="170" w:hanging="170"/>
        <w:rPr>
          <w:sz w:val="27"/>
          <w:szCs w:val="27"/>
          <w:rtl/>
        </w:rPr>
      </w:pPr>
      <w:r w:rsidRPr="00567B63">
        <w:rPr>
          <w:sz w:val="27"/>
          <w:szCs w:val="27"/>
          <w:rtl/>
        </w:rPr>
        <w:t>2 ـ الاستمناء، وبناه بعضهم على الاحتياط الوجوبي.</w:t>
      </w:r>
    </w:p>
    <w:p w14:paraId="1897FE08" w14:textId="4996F970" w:rsidR="00ED4D66" w:rsidRPr="00567B63" w:rsidRDefault="00ED4D66" w:rsidP="00ED4D66">
      <w:pPr>
        <w:pStyle w:val="FootnoteText"/>
        <w:spacing w:line="192" w:lineRule="auto"/>
        <w:ind w:left="170" w:hanging="170"/>
        <w:rPr>
          <w:sz w:val="27"/>
          <w:szCs w:val="27"/>
          <w:rtl/>
        </w:rPr>
      </w:pPr>
      <w:r w:rsidRPr="00567B63">
        <w:rPr>
          <w:sz w:val="27"/>
          <w:szCs w:val="27"/>
          <w:rtl/>
        </w:rPr>
        <w:t>3 ـ شمّ الطيب والتلذّذ بالرياحين، وأخرجوا بذلك من هو فاقدٌ لحاس</w:t>
      </w:r>
      <w:r w:rsidR="0009425F" w:rsidRPr="00567B63">
        <w:rPr>
          <w:rFonts w:hint="cs"/>
          <w:sz w:val="27"/>
          <w:szCs w:val="27"/>
          <w:rtl/>
        </w:rPr>
        <w:t>ّ</w:t>
      </w:r>
      <w:r w:rsidRPr="00567B63">
        <w:rPr>
          <w:sz w:val="27"/>
          <w:szCs w:val="27"/>
          <w:rtl/>
        </w:rPr>
        <w:t>ة الشمّ.</w:t>
      </w:r>
    </w:p>
    <w:p w14:paraId="19F93C45" w14:textId="77777777" w:rsidR="00ED4D66" w:rsidRPr="00567B63" w:rsidRDefault="00ED4D66" w:rsidP="00ED4D66">
      <w:pPr>
        <w:pStyle w:val="FootnoteText"/>
        <w:spacing w:line="192" w:lineRule="auto"/>
        <w:ind w:left="170" w:hanging="170"/>
        <w:rPr>
          <w:sz w:val="27"/>
          <w:szCs w:val="27"/>
          <w:rtl/>
        </w:rPr>
      </w:pPr>
      <w:r w:rsidRPr="00567B63">
        <w:rPr>
          <w:sz w:val="27"/>
          <w:szCs w:val="27"/>
          <w:rtl/>
        </w:rPr>
        <w:t>4 ـ البيع والشراء، وزاد بعضهم مطلق أنواع التجارات، وبنى بعض التعميم على الاحتياط الوجوبي، لكنّ الجميع لم يمانع من اشتغال المعتكف ببعض الأمور الدنيويّة الأخرى، مثل الخياطة وغيرها.</w:t>
      </w:r>
    </w:p>
    <w:p w14:paraId="0989E1DC" w14:textId="77777777" w:rsidR="00ED4D66" w:rsidRPr="00567B63" w:rsidRDefault="00ED4D66" w:rsidP="00ED4D66">
      <w:pPr>
        <w:pStyle w:val="FootnoteText"/>
        <w:spacing w:line="192" w:lineRule="auto"/>
        <w:ind w:left="170" w:hanging="170"/>
        <w:rPr>
          <w:sz w:val="27"/>
          <w:szCs w:val="27"/>
          <w:rtl/>
        </w:rPr>
      </w:pPr>
      <w:r w:rsidRPr="00567B63">
        <w:rPr>
          <w:sz w:val="27"/>
          <w:szCs w:val="27"/>
          <w:rtl/>
        </w:rPr>
        <w:t>5 ـ المماراة، بلا فرق بين أن تكون في أمر ديني أو دنيوي، ويقصدون بها الجدلَ بداعي إظهار الأنا والتفوّق والغلبة على الآخر، أمّا لو كانت بداعي إظهار الحقّ فلا بأس بها.</w:t>
      </w:r>
    </w:p>
    <w:p w14:paraId="09AA70A5" w14:textId="77777777" w:rsidR="00ED4D66" w:rsidRPr="00567B63" w:rsidRDefault="00ED4D66" w:rsidP="00ED4D66">
      <w:pPr>
        <w:pStyle w:val="FootnoteText"/>
        <w:spacing w:line="192" w:lineRule="auto"/>
        <w:ind w:left="170" w:hanging="170"/>
        <w:rPr>
          <w:sz w:val="27"/>
          <w:szCs w:val="27"/>
          <w:rtl/>
        </w:rPr>
      </w:pPr>
      <w:r w:rsidRPr="00567B63">
        <w:rPr>
          <w:sz w:val="27"/>
          <w:szCs w:val="27"/>
          <w:rtl/>
        </w:rPr>
        <w:t>6 ـ ما ذكره بعضٌ من تحريم كلّ محرّمات الإحرام على المعتكف، لكنّ الكثير من المتأخّرين لم يوافق على هذا الأمر.</w:t>
      </w:r>
    </w:p>
    <w:p w14:paraId="6AB01480" w14:textId="77777777" w:rsidR="00ED4D66" w:rsidRPr="00567B63" w:rsidRDefault="00ED4D66" w:rsidP="00ED4D66">
      <w:pPr>
        <w:pStyle w:val="FootnoteText"/>
        <w:spacing w:line="192" w:lineRule="auto"/>
        <w:ind w:left="170" w:hanging="170"/>
        <w:rPr>
          <w:sz w:val="27"/>
          <w:szCs w:val="27"/>
          <w:rtl/>
        </w:rPr>
      </w:pPr>
      <w:r w:rsidRPr="00567B63">
        <w:rPr>
          <w:sz w:val="27"/>
          <w:szCs w:val="27"/>
          <w:rtl/>
        </w:rPr>
        <w:t>والمفهوم منهم ـ أو من الكثير منهم على الأقلّ ـ أنّ صدور هذه الأمور من المعتكف يوجب بطلان اعتكافه، بل حكم بعضهم بالبطلان حتى لو صدرت بنحو السهو.</w:t>
      </w:r>
    </w:p>
    <w:p w14:paraId="000F52F0" w14:textId="77777777" w:rsidR="00ED4D66" w:rsidRPr="00567B63" w:rsidRDefault="00ED4D66" w:rsidP="00ED4D66">
      <w:pPr>
        <w:pStyle w:val="FootnoteText"/>
        <w:spacing w:line="192" w:lineRule="auto"/>
        <w:ind w:left="170" w:hanging="170"/>
        <w:rPr>
          <w:sz w:val="27"/>
          <w:szCs w:val="27"/>
          <w:rtl/>
        </w:rPr>
      </w:pPr>
      <w:r w:rsidRPr="00567B63">
        <w:rPr>
          <w:b/>
          <w:bCs/>
          <w:sz w:val="27"/>
          <w:szCs w:val="27"/>
          <w:rtl/>
        </w:rPr>
        <w:t>وبعض هذه الأمور تصنّف في بعض المذاهب عند أهل السنّة من المكروهات أو من آداب الاعتكاف، دون أن يفسد الاعتكاف بارتكابها،</w:t>
      </w:r>
      <w:r w:rsidRPr="00567B63">
        <w:rPr>
          <w:sz w:val="27"/>
          <w:szCs w:val="27"/>
          <w:rtl/>
        </w:rPr>
        <w:t xml:space="preserve"> وللأحناف تفصيلٌ هنا في التجارة وإحضار السلع للمسجد.</w:t>
      </w:r>
    </w:p>
    <w:p w14:paraId="66ED6BE5" w14:textId="04A7E06D" w:rsidR="00ED4D66" w:rsidRPr="00567B63" w:rsidRDefault="00ED4D66" w:rsidP="00ED4D66">
      <w:pPr>
        <w:pStyle w:val="FootnoteText"/>
        <w:spacing w:line="192" w:lineRule="auto"/>
        <w:ind w:left="170" w:hanging="170"/>
        <w:rPr>
          <w:sz w:val="27"/>
          <w:szCs w:val="27"/>
          <w:rtl/>
        </w:rPr>
      </w:pPr>
      <w:r w:rsidRPr="00567B63">
        <w:rPr>
          <w:b/>
          <w:bCs/>
          <w:sz w:val="27"/>
          <w:szCs w:val="27"/>
          <w:rtl/>
        </w:rPr>
        <w:t>و</w:t>
      </w:r>
      <w:r w:rsidR="00E21762" w:rsidRPr="00567B63">
        <w:rPr>
          <w:rFonts w:hint="cs"/>
          <w:b/>
          <w:bCs/>
          <w:sz w:val="27"/>
          <w:szCs w:val="27"/>
          <w:rtl/>
        </w:rPr>
        <w:t xml:space="preserve">الأقرب </w:t>
      </w:r>
      <w:r w:rsidRPr="00567B63">
        <w:rPr>
          <w:b/>
          <w:bCs/>
          <w:sz w:val="27"/>
          <w:szCs w:val="27"/>
          <w:rtl/>
        </w:rPr>
        <w:t>أنّ الثابت على المعتكِف بما هو معتكف تحريمٌ واحد زائدٌ على ماهي</w:t>
      </w:r>
      <w:r w:rsidR="00E21762" w:rsidRPr="00567B63">
        <w:rPr>
          <w:rFonts w:hint="cs"/>
          <w:b/>
          <w:bCs/>
          <w:sz w:val="27"/>
          <w:szCs w:val="27"/>
          <w:rtl/>
        </w:rPr>
        <w:t>ّ</w:t>
      </w:r>
      <w:r w:rsidRPr="00567B63">
        <w:rPr>
          <w:b/>
          <w:bCs/>
          <w:sz w:val="27"/>
          <w:szCs w:val="27"/>
          <w:rtl/>
        </w:rPr>
        <w:t>ة الاعتكاف ومقتضياته، وهو الجماع،</w:t>
      </w:r>
      <w:r w:rsidRPr="00567B63">
        <w:rPr>
          <w:sz w:val="27"/>
          <w:szCs w:val="27"/>
          <w:rtl/>
        </w:rPr>
        <w:t xml:space="preserve"> وهو القدر المتيقّن من دلالة النصّ القرآني هنا (البقرة: 187)، أمّا سائر الأمور المذكورة أعلاه فلم يثبت تحريمها على المعتكف بما هو معتكِف، على احتياطٍ لزومي في الاتصال الشهويّ بالمرأة ولو من دون جماع ولا إنزال.</w:t>
      </w:r>
    </w:p>
    <w:p w14:paraId="3D511E90" w14:textId="77777777" w:rsidR="00ED4D66" w:rsidRPr="00567B63" w:rsidRDefault="00ED4D66" w:rsidP="00ED4D66">
      <w:pPr>
        <w:pStyle w:val="FootnoteText"/>
        <w:spacing w:line="192" w:lineRule="auto"/>
        <w:ind w:left="170" w:hanging="170"/>
        <w:rPr>
          <w:sz w:val="27"/>
          <w:szCs w:val="27"/>
          <w:rtl/>
        </w:rPr>
      </w:pPr>
      <w:r w:rsidRPr="00567B63">
        <w:rPr>
          <w:b/>
          <w:bCs/>
          <w:sz w:val="27"/>
          <w:szCs w:val="27"/>
          <w:rtl/>
        </w:rPr>
        <w:t>نعم، قد يكون ارتكاب بعض هذه الأمور موجباً لبطلان صومه الموجب لبطلان اعتكافه؛ إذ لا اعتكاف بلا صوم كما ورد في النصوص،</w:t>
      </w:r>
      <w:r w:rsidRPr="00567B63">
        <w:rPr>
          <w:sz w:val="27"/>
          <w:szCs w:val="27"/>
          <w:rtl/>
        </w:rPr>
        <w:t xml:space="preserve"> لكنّ هذا لا يعني تحريمها عليه بما هو معتكِف، بل بما هو صائم، بمعنى أنّها تحرم عليه نهاراً ولا تحرم عليه ليلاً، فلو ارتكبها نهاراً أفسَدَ صومَه فأفسَدَ اعتكافه دون ما لو ارتكبها ليلاً. كما أنّ هذا التحريم هنا وضعيٌّ بمعنى أنّ الاعتكاف يبطل بذلك.</w:t>
      </w:r>
    </w:p>
    <w:p w14:paraId="6E2F511F" w14:textId="77777777" w:rsidR="00E01A7D" w:rsidRPr="00567B63" w:rsidRDefault="00ED4D66" w:rsidP="00E21762">
      <w:pPr>
        <w:pStyle w:val="FootnoteText"/>
        <w:spacing w:line="192" w:lineRule="auto"/>
        <w:ind w:left="170" w:hanging="170"/>
        <w:rPr>
          <w:sz w:val="27"/>
          <w:szCs w:val="27"/>
          <w:rtl/>
        </w:rPr>
      </w:pPr>
      <w:r w:rsidRPr="00567B63">
        <w:rPr>
          <w:b/>
          <w:bCs/>
          <w:sz w:val="27"/>
          <w:szCs w:val="27"/>
          <w:rtl/>
        </w:rPr>
        <w:t>والمستند العمدة لبعض هذه التحريمات ـ غير الإجماعات والشهرات وبعض الأقيسة ـ هو رواية آحادية منفردة، وهي صحيحة أبي عبيدة،</w:t>
      </w:r>
      <w:r w:rsidR="00E21762" w:rsidRPr="00567B63">
        <w:rPr>
          <w:rFonts w:hint="cs"/>
          <w:sz w:val="27"/>
          <w:szCs w:val="27"/>
          <w:rtl/>
        </w:rPr>
        <w:t xml:space="preserve"> </w:t>
      </w:r>
      <w:r w:rsidR="00E21762" w:rsidRPr="00567B63">
        <w:rPr>
          <w:sz w:val="27"/>
          <w:szCs w:val="27"/>
          <w:rtl/>
        </w:rPr>
        <w:t>أبي جعفر</w:t>
      </w:r>
      <w:r w:rsidR="00E21762" w:rsidRPr="00567B63">
        <w:rPr>
          <w:rFonts w:hint="cs"/>
          <w:sz w:val="27"/>
          <w:szCs w:val="27"/>
          <w:rtl/>
        </w:rPr>
        <w:t>×،</w:t>
      </w:r>
      <w:r w:rsidR="00E21762" w:rsidRPr="00567B63">
        <w:rPr>
          <w:sz w:val="27"/>
          <w:szCs w:val="27"/>
          <w:rtl/>
        </w:rPr>
        <w:t xml:space="preserve"> قال: </w:t>
      </w:r>
      <w:r w:rsidR="00E21762" w:rsidRPr="00567B63">
        <w:rPr>
          <w:rFonts w:hint="cs"/>
          <w:sz w:val="27"/>
          <w:szCs w:val="27"/>
          <w:rtl/>
        </w:rPr>
        <w:t>«</w:t>
      </w:r>
      <w:r w:rsidR="00E21762" w:rsidRPr="00567B63">
        <w:rPr>
          <w:sz w:val="27"/>
          <w:szCs w:val="27"/>
          <w:rtl/>
        </w:rPr>
        <w:t>المعتكف لا يشم</w:t>
      </w:r>
      <w:r w:rsidR="00E21762" w:rsidRPr="00567B63">
        <w:rPr>
          <w:rFonts w:hint="cs"/>
          <w:sz w:val="27"/>
          <w:szCs w:val="27"/>
          <w:rtl/>
        </w:rPr>
        <w:t>ّ</w:t>
      </w:r>
      <w:r w:rsidR="00E21762" w:rsidRPr="00567B63">
        <w:rPr>
          <w:sz w:val="27"/>
          <w:szCs w:val="27"/>
          <w:rtl/>
        </w:rPr>
        <w:t xml:space="preserve"> الطيب</w:t>
      </w:r>
      <w:r w:rsidR="00E21762" w:rsidRPr="00567B63">
        <w:rPr>
          <w:rFonts w:hint="cs"/>
          <w:sz w:val="27"/>
          <w:szCs w:val="27"/>
          <w:rtl/>
        </w:rPr>
        <w:t>،</w:t>
      </w:r>
      <w:r w:rsidR="00E21762" w:rsidRPr="00567B63">
        <w:rPr>
          <w:sz w:val="27"/>
          <w:szCs w:val="27"/>
          <w:rtl/>
        </w:rPr>
        <w:t xml:space="preserve"> ولا يتلذ</w:t>
      </w:r>
      <w:r w:rsidR="00E21762" w:rsidRPr="00567B63">
        <w:rPr>
          <w:rFonts w:hint="cs"/>
          <w:sz w:val="27"/>
          <w:szCs w:val="27"/>
          <w:rtl/>
        </w:rPr>
        <w:t>ّ</w:t>
      </w:r>
      <w:r w:rsidR="00E21762" w:rsidRPr="00567B63">
        <w:rPr>
          <w:sz w:val="27"/>
          <w:szCs w:val="27"/>
          <w:rtl/>
        </w:rPr>
        <w:t>ذ بالريحان</w:t>
      </w:r>
      <w:r w:rsidR="00E21762" w:rsidRPr="00567B63">
        <w:rPr>
          <w:rFonts w:hint="cs"/>
          <w:sz w:val="27"/>
          <w:szCs w:val="27"/>
          <w:rtl/>
        </w:rPr>
        <w:t>،</w:t>
      </w:r>
      <w:r w:rsidR="00E21762" w:rsidRPr="00567B63">
        <w:rPr>
          <w:sz w:val="27"/>
          <w:szCs w:val="27"/>
          <w:rtl/>
        </w:rPr>
        <w:t xml:space="preserve"> ولا يماري</w:t>
      </w:r>
      <w:r w:rsidR="00E21762" w:rsidRPr="00567B63">
        <w:rPr>
          <w:rFonts w:hint="cs"/>
          <w:sz w:val="27"/>
          <w:szCs w:val="27"/>
          <w:rtl/>
        </w:rPr>
        <w:t>،</w:t>
      </w:r>
      <w:r w:rsidR="00E21762" w:rsidRPr="00567B63">
        <w:rPr>
          <w:sz w:val="27"/>
          <w:szCs w:val="27"/>
          <w:rtl/>
        </w:rPr>
        <w:t xml:space="preserve"> ولا يشتري</w:t>
      </w:r>
      <w:r w:rsidR="00E21762" w:rsidRPr="00567B63">
        <w:rPr>
          <w:rFonts w:hint="cs"/>
          <w:sz w:val="27"/>
          <w:szCs w:val="27"/>
          <w:rtl/>
        </w:rPr>
        <w:t xml:space="preserve">، </w:t>
      </w:r>
      <w:r w:rsidR="00E21762" w:rsidRPr="00567B63">
        <w:rPr>
          <w:sz w:val="27"/>
          <w:szCs w:val="27"/>
          <w:rtl/>
        </w:rPr>
        <w:t>ولا يبيع</w:t>
      </w:r>
      <w:r w:rsidR="00E21762" w:rsidRPr="00567B63">
        <w:rPr>
          <w:rFonts w:hint="cs"/>
          <w:sz w:val="27"/>
          <w:szCs w:val="27"/>
          <w:rtl/>
        </w:rPr>
        <w:t>..» (الكافي 4: 178؛ وكتاب من لا يحضره الفقيه 2: 186وتهذيب الأحكام 4: 288)</w:t>
      </w:r>
      <w:r w:rsidR="00E01A7D" w:rsidRPr="00567B63">
        <w:rPr>
          <w:rFonts w:hint="cs"/>
          <w:sz w:val="27"/>
          <w:szCs w:val="27"/>
          <w:rtl/>
        </w:rPr>
        <w:t>.</w:t>
      </w:r>
    </w:p>
    <w:p w14:paraId="6AEDCD7D" w14:textId="19B891BF" w:rsidR="00ED4D66" w:rsidRPr="00567B63" w:rsidRDefault="00E01A7D" w:rsidP="00E01A7D">
      <w:pPr>
        <w:pStyle w:val="FootnoteText"/>
        <w:spacing w:line="192" w:lineRule="auto"/>
        <w:ind w:left="170" w:hanging="170"/>
        <w:rPr>
          <w:sz w:val="27"/>
          <w:szCs w:val="27"/>
          <w:rtl/>
        </w:rPr>
      </w:pPr>
      <w:r w:rsidRPr="00567B63">
        <w:rPr>
          <w:rFonts w:hint="cs"/>
          <w:b/>
          <w:bCs/>
          <w:sz w:val="27"/>
          <w:szCs w:val="27"/>
          <w:rtl/>
        </w:rPr>
        <w:t xml:space="preserve">ولكنّنا حيث لا نبني </w:t>
      </w:r>
      <w:r w:rsidR="00ED4D66" w:rsidRPr="00567B63">
        <w:rPr>
          <w:sz w:val="27"/>
          <w:szCs w:val="27"/>
          <w:rtl/>
        </w:rPr>
        <w:t>على حجيّة خبر الواحد</w:t>
      </w:r>
      <w:r w:rsidR="00B26053" w:rsidRPr="00567B63">
        <w:rPr>
          <w:rFonts w:hint="cs"/>
          <w:sz w:val="27"/>
          <w:szCs w:val="27"/>
          <w:rtl/>
        </w:rPr>
        <w:t xml:space="preserve"> الظنّي</w:t>
      </w:r>
      <w:r w:rsidRPr="00567B63">
        <w:rPr>
          <w:rFonts w:hint="cs"/>
          <w:sz w:val="27"/>
          <w:szCs w:val="27"/>
          <w:rtl/>
        </w:rPr>
        <w:t>، فلا يمكننا الاعتماد على رواية منفردة أساسيّة لإثبات أحكامٍ من هذا النوع.</w:t>
      </w:r>
      <w:r w:rsidR="00ED4D66" w:rsidRPr="00567B63">
        <w:rPr>
          <w:sz w:val="27"/>
          <w:szCs w:val="27"/>
          <w:rtl/>
        </w:rPr>
        <w:t xml:space="preserve"> ودعوى اليقين بصدورها، بنحوٍ تفيد الإلزام التكليفي أو بيان الحكم الوضعي، في غاية الصعوبة، فيكون المرجع الأساس في محرّمات الاعتكاف هو النصّ القرآني المؤكَّد في مورده بنصوص السنّة الشريفة.</w:t>
      </w:r>
      <w:r w:rsidR="008D7562" w:rsidRPr="00567B63">
        <w:rPr>
          <w:rFonts w:hint="cs"/>
          <w:sz w:val="27"/>
          <w:szCs w:val="27"/>
          <w:rtl/>
        </w:rPr>
        <w:t xml:space="preserve"> ولعلّه يؤيّد ما نقول أنّه لم يرد في هذه المحرّمات أيّ رواية تتكل</w:t>
      </w:r>
      <w:r w:rsidR="00B26053" w:rsidRPr="00567B63">
        <w:rPr>
          <w:rFonts w:hint="cs"/>
          <w:sz w:val="27"/>
          <w:szCs w:val="27"/>
          <w:rtl/>
        </w:rPr>
        <w:t>ّ</w:t>
      </w:r>
      <w:r w:rsidR="008D7562" w:rsidRPr="00567B63">
        <w:rPr>
          <w:rFonts w:hint="cs"/>
          <w:sz w:val="27"/>
          <w:szCs w:val="27"/>
          <w:rtl/>
        </w:rPr>
        <w:t>م عن ثبوت الكفارة لو صدرت من المكلّف، بخلاف الجماع الذي انصبت كلّ روايات الكفارة في الاعتكاف عليه.</w:t>
      </w:r>
    </w:p>
  </w:footnote>
  <w:footnote w:id="8">
    <w:p w14:paraId="266C8061" w14:textId="1B22D703" w:rsidR="00E902D0" w:rsidRPr="00567B63" w:rsidRDefault="00E902D0" w:rsidP="00E902D0">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لعدم وجود دليل معتبر يدلّ على الملازمة بين المحرم والمعتكف في الأحكام أو المساواة.</w:t>
      </w:r>
    </w:p>
  </w:footnote>
  <w:footnote w:id="9">
    <w:p w14:paraId="66BCD37A" w14:textId="157E1E5C" w:rsidR="00E902D0" w:rsidRPr="00567B63" w:rsidRDefault="00E902D0" w:rsidP="00E902D0">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بل استحباباً، وفاقاً للماتن في بحوثه الاستدلاليّة.</w:t>
      </w:r>
      <w:r w:rsidR="006711E0" w:rsidRPr="00567B63">
        <w:rPr>
          <w:rFonts w:hint="cs"/>
          <w:sz w:val="27"/>
          <w:szCs w:val="27"/>
          <w:rtl/>
        </w:rPr>
        <w:t xml:space="preserve"> كما أنّ غير الجماع لو قلنا به هنا لم يثبت أنّه يفسد الاعتكاف.</w:t>
      </w:r>
    </w:p>
  </w:footnote>
  <w:footnote w:id="10">
    <w:p w14:paraId="5332F944" w14:textId="58BC0BC6" w:rsidR="00E72FE5" w:rsidRPr="00567B63" w:rsidRDefault="00E72FE5" w:rsidP="00E72FE5">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على الأحوط </w:t>
      </w:r>
      <w:r w:rsidR="002A69A1" w:rsidRPr="00567B63">
        <w:rPr>
          <w:rFonts w:hint="cs"/>
          <w:sz w:val="27"/>
          <w:szCs w:val="27"/>
          <w:rtl/>
        </w:rPr>
        <w:t xml:space="preserve">استحباباً؛ </w:t>
      </w:r>
      <w:r w:rsidRPr="00567B63">
        <w:rPr>
          <w:rFonts w:hint="cs"/>
          <w:sz w:val="27"/>
          <w:szCs w:val="27"/>
          <w:rtl/>
        </w:rPr>
        <w:t xml:space="preserve">للتشكيك في وجود إطلاق في الأدلّة يشمل غير حالة العمد، </w:t>
      </w:r>
      <w:r w:rsidR="002A69A1" w:rsidRPr="00567B63">
        <w:rPr>
          <w:rFonts w:hint="cs"/>
          <w:sz w:val="27"/>
          <w:szCs w:val="27"/>
          <w:rtl/>
        </w:rPr>
        <w:t>وفاقاً لمثل المحق</w:t>
      </w:r>
      <w:r w:rsidR="00B26053" w:rsidRPr="00567B63">
        <w:rPr>
          <w:rFonts w:hint="cs"/>
          <w:sz w:val="27"/>
          <w:szCs w:val="27"/>
          <w:rtl/>
        </w:rPr>
        <w:t>ّ</w:t>
      </w:r>
      <w:r w:rsidR="002A69A1" w:rsidRPr="00567B63">
        <w:rPr>
          <w:rFonts w:hint="cs"/>
          <w:sz w:val="27"/>
          <w:szCs w:val="27"/>
          <w:rtl/>
        </w:rPr>
        <w:t>ق النجفي</w:t>
      </w:r>
      <w:r w:rsidRPr="00567B63">
        <w:rPr>
          <w:rFonts w:hint="cs"/>
          <w:sz w:val="27"/>
          <w:szCs w:val="27"/>
          <w:rtl/>
        </w:rPr>
        <w:t>.</w:t>
      </w:r>
    </w:p>
  </w:footnote>
  <w:footnote w:id="11">
    <w:p w14:paraId="615D1E39" w14:textId="1B4717E5" w:rsidR="002A69A1" w:rsidRPr="00567B63" w:rsidRDefault="002A69A1" w:rsidP="002A69A1">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استحباباً؛ لعدم وجود دليل على لزوم قضاء كلّ فائت.</w:t>
      </w:r>
    </w:p>
  </w:footnote>
  <w:footnote w:id="12">
    <w:p w14:paraId="092B4BEE" w14:textId="7BD88FB3" w:rsidR="002A69A1" w:rsidRPr="00567B63" w:rsidRDefault="002A69A1" w:rsidP="002A69A1">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استحباباً؛ ليس فقط لعدم ثبوت الإتيان بالثالث على تقدير الإتيان باليومين الأوّلين كما قلنا سابقاً، بل لأنّ دليل وجوب الإتمام لا يعطي إلا أنّ هذا الفرد من الاعتكاف لم يعد يمكنك تركه تكليفاً، لا أنّه ظاهر في تعلّق حكمٍ في الذمّة يُلزمُه بالاعتكاف ولو لاحقاً.</w:t>
      </w:r>
    </w:p>
  </w:footnote>
  <w:footnote w:id="13">
    <w:p w14:paraId="4B26AD0E" w14:textId="5370F1CD" w:rsidR="000C086E" w:rsidRPr="00567B63" w:rsidRDefault="000C086E" w:rsidP="000C086E">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على الأحوط استحباباً؛ لما قلناه في التعليق على (المسألة رقم: 1007)، من بحث الكفارة، من أنّه لم يثبت وجود كفارة للإفطار في قضاء شهر رمضان ولو بعد الزوال، فراجع.</w:t>
      </w:r>
    </w:p>
  </w:footnote>
  <w:footnote w:id="14">
    <w:p w14:paraId="24A93D82" w14:textId="2A30C9DA" w:rsidR="000C086E" w:rsidRPr="00567B63" w:rsidRDefault="000C086E" w:rsidP="000C086E">
      <w:pPr>
        <w:pStyle w:val="FootnoteText"/>
        <w:spacing w:line="192" w:lineRule="auto"/>
        <w:ind w:left="170" w:hanging="170"/>
        <w:rPr>
          <w:sz w:val="27"/>
          <w:szCs w:val="27"/>
          <w:rtl/>
        </w:rPr>
      </w:pPr>
      <w:r w:rsidRPr="00567B63">
        <w:rPr>
          <w:sz w:val="27"/>
          <w:szCs w:val="27"/>
          <w:rtl/>
        </w:rPr>
        <w:t>(</w:t>
      </w:r>
      <w:r w:rsidRPr="00567B63">
        <w:rPr>
          <w:sz w:val="27"/>
          <w:szCs w:val="27"/>
          <w:rtl/>
        </w:rPr>
        <w:footnoteRef/>
      </w:r>
      <w:r w:rsidRPr="00567B63">
        <w:rPr>
          <w:sz w:val="27"/>
          <w:szCs w:val="27"/>
          <w:rtl/>
        </w:rPr>
        <w:t>)</w:t>
      </w:r>
      <w:r w:rsidRPr="00567B63">
        <w:rPr>
          <w:rFonts w:hint="cs"/>
          <w:sz w:val="27"/>
          <w:szCs w:val="27"/>
          <w:rtl/>
        </w:rPr>
        <w:t xml:space="preserve"> استحباباً؛ لما قلناه في التعليق على (المسألة رقم: 1010)، من بحث الكفّارة، من أنّه لا يثبت على المكرِه ـ رجلاً كان أو امرأة ـ غير كفّارة نفسه، فراجع.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42"/>
    <w:rsid w:val="000057DF"/>
    <w:rsid w:val="00014E63"/>
    <w:rsid w:val="00053CD8"/>
    <w:rsid w:val="0009425F"/>
    <w:rsid w:val="000A23E5"/>
    <w:rsid w:val="000C086E"/>
    <w:rsid w:val="00127A91"/>
    <w:rsid w:val="00156BF8"/>
    <w:rsid w:val="0017599E"/>
    <w:rsid w:val="001B110F"/>
    <w:rsid w:val="001B5B9A"/>
    <w:rsid w:val="001C197E"/>
    <w:rsid w:val="001C6AF3"/>
    <w:rsid w:val="002146CC"/>
    <w:rsid w:val="00226138"/>
    <w:rsid w:val="0024476F"/>
    <w:rsid w:val="00255B31"/>
    <w:rsid w:val="00255FC2"/>
    <w:rsid w:val="0026124A"/>
    <w:rsid w:val="002A69A1"/>
    <w:rsid w:val="00311CEF"/>
    <w:rsid w:val="003178B2"/>
    <w:rsid w:val="0034164A"/>
    <w:rsid w:val="00360B82"/>
    <w:rsid w:val="00363110"/>
    <w:rsid w:val="003B2E6F"/>
    <w:rsid w:val="00426B74"/>
    <w:rsid w:val="0043449C"/>
    <w:rsid w:val="00567B63"/>
    <w:rsid w:val="005772BE"/>
    <w:rsid w:val="005908B1"/>
    <w:rsid w:val="00592656"/>
    <w:rsid w:val="005A0182"/>
    <w:rsid w:val="005B3363"/>
    <w:rsid w:val="005E326F"/>
    <w:rsid w:val="00645A3A"/>
    <w:rsid w:val="0066472A"/>
    <w:rsid w:val="00665637"/>
    <w:rsid w:val="006711E0"/>
    <w:rsid w:val="00680E88"/>
    <w:rsid w:val="006E438D"/>
    <w:rsid w:val="007435E2"/>
    <w:rsid w:val="00754B04"/>
    <w:rsid w:val="007657BB"/>
    <w:rsid w:val="00785BCA"/>
    <w:rsid w:val="007C1122"/>
    <w:rsid w:val="007F66B9"/>
    <w:rsid w:val="00817370"/>
    <w:rsid w:val="00817962"/>
    <w:rsid w:val="00863217"/>
    <w:rsid w:val="00877162"/>
    <w:rsid w:val="00884DD8"/>
    <w:rsid w:val="008862E9"/>
    <w:rsid w:val="008C2C63"/>
    <w:rsid w:val="008D7562"/>
    <w:rsid w:val="008F6EDE"/>
    <w:rsid w:val="009363FE"/>
    <w:rsid w:val="00953C3B"/>
    <w:rsid w:val="009668C8"/>
    <w:rsid w:val="00970CA2"/>
    <w:rsid w:val="00984188"/>
    <w:rsid w:val="00991C81"/>
    <w:rsid w:val="009E55EB"/>
    <w:rsid w:val="00A30E0B"/>
    <w:rsid w:val="00AD2366"/>
    <w:rsid w:val="00AE6325"/>
    <w:rsid w:val="00AF40BC"/>
    <w:rsid w:val="00B22DDE"/>
    <w:rsid w:val="00B24AC7"/>
    <w:rsid w:val="00B26053"/>
    <w:rsid w:val="00B56035"/>
    <w:rsid w:val="00B657F9"/>
    <w:rsid w:val="00BA1329"/>
    <w:rsid w:val="00BA437A"/>
    <w:rsid w:val="00BC1F07"/>
    <w:rsid w:val="00BD4DE3"/>
    <w:rsid w:val="00BD5658"/>
    <w:rsid w:val="00C34499"/>
    <w:rsid w:val="00C634AE"/>
    <w:rsid w:val="00CD7271"/>
    <w:rsid w:val="00D11727"/>
    <w:rsid w:val="00D1397C"/>
    <w:rsid w:val="00D17068"/>
    <w:rsid w:val="00D7190B"/>
    <w:rsid w:val="00D81209"/>
    <w:rsid w:val="00DB74EB"/>
    <w:rsid w:val="00DC351C"/>
    <w:rsid w:val="00DE2226"/>
    <w:rsid w:val="00E01A7D"/>
    <w:rsid w:val="00E102EA"/>
    <w:rsid w:val="00E17496"/>
    <w:rsid w:val="00E21762"/>
    <w:rsid w:val="00E401AA"/>
    <w:rsid w:val="00E52F0A"/>
    <w:rsid w:val="00E720C9"/>
    <w:rsid w:val="00E72FE5"/>
    <w:rsid w:val="00E740F4"/>
    <w:rsid w:val="00E74B4D"/>
    <w:rsid w:val="00E869D7"/>
    <w:rsid w:val="00E902D0"/>
    <w:rsid w:val="00E935D8"/>
    <w:rsid w:val="00EB628D"/>
    <w:rsid w:val="00ED4D66"/>
    <w:rsid w:val="00ED78B9"/>
    <w:rsid w:val="00EE4A06"/>
    <w:rsid w:val="00F03DCC"/>
    <w:rsid w:val="00F05281"/>
    <w:rsid w:val="00F1313F"/>
    <w:rsid w:val="00F37908"/>
    <w:rsid w:val="00F47409"/>
    <w:rsid w:val="00F5102F"/>
    <w:rsid w:val="00F65B4E"/>
    <w:rsid w:val="00F834F3"/>
    <w:rsid w:val="00F84A27"/>
    <w:rsid w:val="00FA29BF"/>
    <w:rsid w:val="00FB6EDE"/>
    <w:rsid w:val="00FD7C42"/>
    <w:rsid w:val="00FE0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10BD"/>
  <w15:chartTrackingRefBased/>
  <w15:docId w15:val="{340D23E7-2672-41FE-AE7B-52B7684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16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2F"/>
    <w:pPr>
      <w:bidi w:val="0"/>
      <w:spacing w:line="259" w:lineRule="auto"/>
      <w:jc w:val="left"/>
    </w:pPr>
    <w:rPr>
      <w:rFonts w:cs="AAAGoldenLotus Stg1_Ver1"/>
      <w:szCs w:val="28"/>
    </w:rPr>
  </w:style>
  <w:style w:type="paragraph" w:styleId="Heading1">
    <w:name w:val="heading 1"/>
    <w:basedOn w:val="Normal"/>
    <w:next w:val="Normal"/>
    <w:link w:val="Heading1Char"/>
    <w:autoRedefine/>
    <w:uiPriority w:val="9"/>
    <w:qFormat/>
    <w:rsid w:val="00F5102F"/>
    <w:pPr>
      <w:keepNext/>
      <w:keepLines/>
      <w:spacing w:before="240"/>
      <w:outlineLvl w:val="0"/>
    </w:pPr>
    <w:rPr>
      <w:rFonts w:asciiTheme="majorHAnsi" w:eastAsiaTheme="majorEastAsia" w:hAnsiTheme="majorHAnsi" w:cs="AL-Mateen"/>
      <w:sz w:val="32"/>
    </w:rPr>
  </w:style>
  <w:style w:type="paragraph" w:styleId="Heading2">
    <w:name w:val="heading 2"/>
    <w:basedOn w:val="Normal"/>
    <w:next w:val="Normal"/>
    <w:link w:val="Heading2Char"/>
    <w:autoRedefine/>
    <w:uiPriority w:val="9"/>
    <w:semiHidden/>
    <w:unhideWhenUsed/>
    <w:qFormat/>
    <w:rsid w:val="00F5102F"/>
    <w:pPr>
      <w:keepNext/>
      <w:keepLines/>
      <w:spacing w:before="40"/>
      <w:outlineLvl w:val="1"/>
    </w:pPr>
    <w:rPr>
      <w:rFonts w:asciiTheme="majorHAnsi" w:eastAsiaTheme="majorEastAsia" w:hAnsiTheme="majorHAnsi" w:cs="AL-Mateen"/>
      <w:sz w:val="26"/>
      <w:szCs w:val="26"/>
    </w:rPr>
  </w:style>
  <w:style w:type="paragraph" w:styleId="Heading4">
    <w:name w:val="heading 4"/>
    <w:basedOn w:val="Normal"/>
    <w:next w:val="Normal"/>
    <w:link w:val="Heading4Char"/>
    <w:uiPriority w:val="9"/>
    <w:unhideWhenUsed/>
    <w:qFormat/>
    <w:rsid w:val="00D11727"/>
    <w:pPr>
      <w:keepNext/>
      <w:keepLines/>
      <w:spacing w:before="40" w:line="276" w:lineRule="auto"/>
      <w:outlineLvl w:val="3"/>
    </w:pPr>
    <w:rPr>
      <w:rFonts w:asciiTheme="majorHAnsi" w:eastAsiaTheme="majorEastAsia" w:hAnsiTheme="majorHAnsi"/>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727"/>
    <w:rPr>
      <w:rFonts w:asciiTheme="majorHAnsi" w:eastAsiaTheme="majorEastAsia" w:hAnsiTheme="majorHAnsi" w:cs="AAAGoldenLotus Stg1_Ver1"/>
      <w:bCs/>
      <w:i/>
      <w:szCs w:val="28"/>
    </w:rPr>
  </w:style>
  <w:style w:type="character" w:customStyle="1" w:styleId="Heading1Char">
    <w:name w:val="Heading 1 Char"/>
    <w:basedOn w:val="DefaultParagraphFont"/>
    <w:link w:val="Heading1"/>
    <w:uiPriority w:val="9"/>
    <w:rsid w:val="00F5102F"/>
    <w:rPr>
      <w:rFonts w:asciiTheme="majorHAnsi" w:eastAsiaTheme="majorEastAsia" w:hAnsiTheme="majorHAnsi" w:cs="AL-Mateen"/>
      <w:sz w:val="32"/>
      <w:szCs w:val="28"/>
    </w:rPr>
  </w:style>
  <w:style w:type="character" w:customStyle="1" w:styleId="Heading2Char">
    <w:name w:val="Heading 2 Char"/>
    <w:basedOn w:val="DefaultParagraphFont"/>
    <w:link w:val="Heading2"/>
    <w:uiPriority w:val="9"/>
    <w:semiHidden/>
    <w:rsid w:val="00F5102F"/>
    <w:rPr>
      <w:rFonts w:asciiTheme="majorHAnsi" w:eastAsiaTheme="majorEastAsia" w:hAnsiTheme="majorHAnsi" w:cs="AL-Mateen"/>
      <w:sz w:val="26"/>
      <w:szCs w:val="26"/>
    </w:rPr>
  </w:style>
  <w:style w:type="paragraph" w:styleId="Title">
    <w:name w:val="Title"/>
    <w:basedOn w:val="Normal"/>
    <w:next w:val="Normal"/>
    <w:link w:val="TitleChar"/>
    <w:autoRedefine/>
    <w:uiPriority w:val="10"/>
    <w:qFormat/>
    <w:rsid w:val="00F5102F"/>
    <w:pPr>
      <w:contextualSpacing/>
    </w:pPr>
    <w:rPr>
      <w:rFonts w:asciiTheme="majorHAnsi" w:eastAsiaTheme="majorEastAsia" w:hAnsiTheme="majorHAnsi"/>
      <w:bCs/>
      <w:spacing w:val="-10"/>
      <w:kern w:val="28"/>
      <w:sz w:val="56"/>
    </w:rPr>
  </w:style>
  <w:style w:type="character" w:customStyle="1" w:styleId="TitleChar">
    <w:name w:val="Title Char"/>
    <w:basedOn w:val="DefaultParagraphFont"/>
    <w:link w:val="Title"/>
    <w:uiPriority w:val="10"/>
    <w:rsid w:val="00F5102F"/>
    <w:rPr>
      <w:rFonts w:asciiTheme="majorHAnsi" w:eastAsiaTheme="majorEastAsia" w:hAnsiTheme="majorHAnsi" w:cs="AAAGoldenLotus Stg1_Ver1"/>
      <w:bCs/>
      <w:spacing w:val="-10"/>
      <w:kern w:val="28"/>
      <w:sz w:val="56"/>
      <w:szCs w:val="28"/>
    </w:rPr>
  </w:style>
  <w:style w:type="paragraph" w:customStyle="1" w:styleId="msonormal0">
    <w:name w:val="msonormal"/>
    <w:basedOn w:val="Normal"/>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BD4DE3"/>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BD4DE3"/>
    <w:pPr>
      <w:bidi/>
      <w:spacing w:after="0" w:line="216" w:lineRule="auto"/>
      <w:jc w:val="both"/>
    </w:pPr>
    <w:rPr>
      <w:rFonts w:ascii="Mosawi" w:hAnsi="Mosawi" w:cs="Mosawi"/>
      <w:szCs w:val="22"/>
    </w:rPr>
  </w:style>
  <w:style w:type="character" w:customStyle="1" w:styleId="FootnoteTextChar1">
    <w:name w:val="Footnote Text Char1"/>
    <w:basedOn w:val="DefaultParagraphFont"/>
    <w:uiPriority w:val="99"/>
    <w:semiHidden/>
    <w:rsid w:val="00BD4DE3"/>
    <w:rPr>
      <w:rFonts w:cs="AAAGoldenLotus Stg1_Ver1"/>
      <w:sz w:val="20"/>
      <w:szCs w:val="20"/>
    </w:rPr>
  </w:style>
  <w:style w:type="paragraph" w:customStyle="1" w:styleId="normal87">
    <w:name w:val="normal .87"/>
    <w:basedOn w:val="Normal"/>
    <w:qFormat/>
    <w:rsid w:val="00ED4D66"/>
    <w:pPr>
      <w:bidi/>
      <w:spacing w:after="0" w:line="209" w:lineRule="auto"/>
      <w:jc w:val="both"/>
    </w:pPr>
    <w:rPr>
      <w:rFonts w:ascii="Times New Roman" w:eastAsia="Times New Roman" w:hAnsi="Times New Roman" w:cs="Mosawi"/>
      <w:color w:val="000000"/>
      <w:sz w:val="26"/>
    </w:rPr>
  </w:style>
  <w:style w:type="paragraph" w:styleId="Header">
    <w:name w:val="header"/>
    <w:basedOn w:val="Normal"/>
    <w:link w:val="HeaderChar"/>
    <w:uiPriority w:val="99"/>
    <w:unhideWhenUsed/>
    <w:rsid w:val="00DC3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1C"/>
    <w:rPr>
      <w:rFonts w:cs="AAAGoldenLotus Stg1_Ver1"/>
      <w:szCs w:val="28"/>
    </w:rPr>
  </w:style>
  <w:style w:type="paragraph" w:styleId="Footer">
    <w:name w:val="footer"/>
    <w:basedOn w:val="Normal"/>
    <w:link w:val="FooterChar"/>
    <w:uiPriority w:val="99"/>
    <w:unhideWhenUsed/>
    <w:rsid w:val="00DC3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1C"/>
    <w:rPr>
      <w:rFonts w:cs="AAAGoldenLotus Stg1_Ver1"/>
      <w:szCs w:val="28"/>
    </w:rPr>
  </w:style>
  <w:style w:type="paragraph" w:customStyle="1" w:styleId="Space">
    <w:name w:val="Space"/>
    <w:basedOn w:val="Normal"/>
    <w:qFormat/>
    <w:rsid w:val="00567B63"/>
    <w:pPr>
      <w:widowControl w:val="0"/>
      <w:bidi/>
      <w:spacing w:after="0" w:line="204" w:lineRule="auto"/>
      <w:jc w:val="both"/>
    </w:pPr>
    <w:rPr>
      <w:rFonts w:ascii="Cambria" w:eastAsia="Times New Roman" w:hAnsi="Cambria" w:cs="Mosa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9074">
      <w:bodyDiv w:val="1"/>
      <w:marLeft w:val="0"/>
      <w:marRight w:val="0"/>
      <w:marTop w:val="0"/>
      <w:marBottom w:val="0"/>
      <w:divBdr>
        <w:top w:val="none" w:sz="0" w:space="0" w:color="auto"/>
        <w:left w:val="none" w:sz="0" w:space="0" w:color="auto"/>
        <w:bottom w:val="none" w:sz="0" w:space="0" w:color="auto"/>
        <w:right w:val="none" w:sz="0" w:space="0" w:color="auto"/>
      </w:divBdr>
    </w:div>
    <w:div w:id="478691087">
      <w:bodyDiv w:val="1"/>
      <w:marLeft w:val="0"/>
      <w:marRight w:val="0"/>
      <w:marTop w:val="0"/>
      <w:marBottom w:val="0"/>
      <w:divBdr>
        <w:top w:val="none" w:sz="0" w:space="0" w:color="auto"/>
        <w:left w:val="none" w:sz="0" w:space="0" w:color="auto"/>
        <w:bottom w:val="none" w:sz="0" w:space="0" w:color="auto"/>
        <w:right w:val="none" w:sz="0" w:space="0" w:color="auto"/>
      </w:divBdr>
    </w:div>
    <w:div w:id="654914070">
      <w:bodyDiv w:val="1"/>
      <w:marLeft w:val="0"/>
      <w:marRight w:val="0"/>
      <w:marTop w:val="0"/>
      <w:marBottom w:val="0"/>
      <w:divBdr>
        <w:top w:val="none" w:sz="0" w:space="0" w:color="auto"/>
        <w:left w:val="none" w:sz="0" w:space="0" w:color="auto"/>
        <w:bottom w:val="none" w:sz="0" w:space="0" w:color="auto"/>
        <w:right w:val="none" w:sz="0" w:space="0" w:color="auto"/>
      </w:divBdr>
    </w:div>
    <w:div w:id="658920379">
      <w:bodyDiv w:val="1"/>
      <w:marLeft w:val="0"/>
      <w:marRight w:val="0"/>
      <w:marTop w:val="0"/>
      <w:marBottom w:val="0"/>
      <w:divBdr>
        <w:top w:val="none" w:sz="0" w:space="0" w:color="auto"/>
        <w:left w:val="none" w:sz="0" w:space="0" w:color="auto"/>
        <w:bottom w:val="none" w:sz="0" w:space="0" w:color="auto"/>
        <w:right w:val="none" w:sz="0" w:space="0" w:color="auto"/>
      </w:divBdr>
    </w:div>
    <w:div w:id="1270114997">
      <w:bodyDiv w:val="1"/>
      <w:marLeft w:val="0"/>
      <w:marRight w:val="0"/>
      <w:marTop w:val="0"/>
      <w:marBottom w:val="0"/>
      <w:divBdr>
        <w:top w:val="none" w:sz="0" w:space="0" w:color="auto"/>
        <w:left w:val="none" w:sz="0" w:space="0" w:color="auto"/>
        <w:bottom w:val="none" w:sz="0" w:space="0" w:color="auto"/>
        <w:right w:val="none" w:sz="0" w:space="0" w:color="auto"/>
      </w:divBdr>
    </w:div>
    <w:div w:id="1280574123">
      <w:bodyDiv w:val="1"/>
      <w:marLeft w:val="0"/>
      <w:marRight w:val="0"/>
      <w:marTop w:val="0"/>
      <w:marBottom w:val="0"/>
      <w:divBdr>
        <w:top w:val="none" w:sz="0" w:space="0" w:color="auto"/>
        <w:left w:val="none" w:sz="0" w:space="0" w:color="auto"/>
        <w:bottom w:val="none" w:sz="0" w:space="0" w:color="auto"/>
        <w:right w:val="none" w:sz="0" w:space="0" w:color="auto"/>
      </w:divBdr>
    </w:div>
    <w:div w:id="1333683345">
      <w:bodyDiv w:val="1"/>
      <w:marLeft w:val="0"/>
      <w:marRight w:val="0"/>
      <w:marTop w:val="0"/>
      <w:marBottom w:val="0"/>
      <w:divBdr>
        <w:top w:val="none" w:sz="0" w:space="0" w:color="auto"/>
        <w:left w:val="none" w:sz="0" w:space="0" w:color="auto"/>
        <w:bottom w:val="none" w:sz="0" w:space="0" w:color="auto"/>
        <w:right w:val="none" w:sz="0" w:space="0" w:color="auto"/>
      </w:divBdr>
    </w:div>
    <w:div w:id="1516994142">
      <w:bodyDiv w:val="1"/>
      <w:marLeft w:val="0"/>
      <w:marRight w:val="0"/>
      <w:marTop w:val="0"/>
      <w:marBottom w:val="0"/>
      <w:divBdr>
        <w:top w:val="none" w:sz="0" w:space="0" w:color="auto"/>
        <w:left w:val="none" w:sz="0" w:space="0" w:color="auto"/>
        <w:bottom w:val="none" w:sz="0" w:space="0" w:color="auto"/>
        <w:right w:val="none" w:sz="0" w:space="0" w:color="auto"/>
      </w:divBdr>
    </w:div>
    <w:div w:id="1726487356">
      <w:bodyDiv w:val="1"/>
      <w:marLeft w:val="0"/>
      <w:marRight w:val="0"/>
      <w:marTop w:val="0"/>
      <w:marBottom w:val="0"/>
      <w:divBdr>
        <w:top w:val="none" w:sz="0" w:space="0" w:color="auto"/>
        <w:left w:val="none" w:sz="0" w:space="0" w:color="auto"/>
        <w:bottom w:val="none" w:sz="0" w:space="0" w:color="auto"/>
        <w:right w:val="none" w:sz="0" w:space="0" w:color="auto"/>
      </w:divBdr>
    </w:div>
    <w:div w:id="1740900147">
      <w:bodyDiv w:val="1"/>
      <w:marLeft w:val="0"/>
      <w:marRight w:val="0"/>
      <w:marTop w:val="0"/>
      <w:marBottom w:val="0"/>
      <w:divBdr>
        <w:top w:val="none" w:sz="0" w:space="0" w:color="auto"/>
        <w:left w:val="none" w:sz="0" w:space="0" w:color="auto"/>
        <w:bottom w:val="none" w:sz="0" w:space="0" w:color="auto"/>
        <w:right w:val="none" w:sz="0" w:space="0" w:color="auto"/>
      </w:divBdr>
    </w:div>
    <w:div w:id="19347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6</Pages>
  <Words>494</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65</cp:revision>
  <dcterms:created xsi:type="dcterms:W3CDTF">2023-09-28T12:45:00Z</dcterms:created>
  <dcterms:modified xsi:type="dcterms:W3CDTF">2026-06-03T09:42:00Z</dcterms:modified>
</cp:coreProperties>
</file>